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E87F" w14:textId="6A81BC85" w:rsidR="0098031F" w:rsidRPr="00CE2993" w:rsidRDefault="0098031F" w:rsidP="00CA3C79">
      <w:pPr>
        <w:spacing w:after="0" w:line="240" w:lineRule="auto"/>
        <w:ind w:firstLine="720"/>
        <w:rPr>
          <w:rFonts w:ascii="Trebuchet MS" w:hAnsi="Trebuchet MS" w:cs="Times New Roman"/>
          <w:b/>
          <w:bCs/>
          <w:sz w:val="24"/>
          <w:szCs w:val="24"/>
        </w:rPr>
      </w:pPr>
    </w:p>
    <w:p w14:paraId="0E2A3461" w14:textId="77777777" w:rsidR="00305BD0" w:rsidRPr="00E81FF2" w:rsidRDefault="00305BD0" w:rsidP="00CA3C79">
      <w:pPr>
        <w:spacing w:after="0" w:line="240" w:lineRule="auto"/>
        <w:ind w:firstLine="720"/>
        <w:rPr>
          <w:rFonts w:ascii="Trebuchet MS" w:hAnsi="Trebuchet MS" w:cs="Times New Roman"/>
          <w:b/>
          <w:bCs/>
          <w:sz w:val="24"/>
          <w:szCs w:val="24"/>
        </w:rPr>
      </w:pPr>
    </w:p>
    <w:p w14:paraId="2CBDAF00" w14:textId="1F566634" w:rsidR="0098031F" w:rsidRPr="00E81FF2" w:rsidRDefault="004F1D97" w:rsidP="00CA3C79">
      <w:pPr>
        <w:spacing w:after="0" w:line="240" w:lineRule="auto"/>
        <w:ind w:firstLine="720"/>
        <w:rPr>
          <w:rFonts w:ascii="Trebuchet MS" w:hAnsi="Trebuchet MS" w:cs="Times New Roman"/>
          <w:b/>
          <w:bCs/>
          <w:sz w:val="24"/>
          <w:szCs w:val="24"/>
        </w:rPr>
      </w:pPr>
      <w:r w:rsidRPr="00E81FF2">
        <w:rPr>
          <w:rFonts w:ascii="Trebuchet MS" w:hAnsi="Trebuchet MS" w:cs="Times New Roman"/>
          <w:b/>
          <w:bCs/>
          <w:sz w:val="24"/>
          <w:szCs w:val="24"/>
        </w:rPr>
        <w:t>CURTEA DE APEL TÂRGU MUREȘ</w:t>
      </w:r>
    </w:p>
    <w:p w14:paraId="773F72AE" w14:textId="37781844" w:rsidR="0098031F" w:rsidRPr="00E81FF2" w:rsidRDefault="0098031F" w:rsidP="00CA3C79">
      <w:pPr>
        <w:spacing w:after="0" w:line="240" w:lineRule="auto"/>
        <w:ind w:firstLine="720"/>
        <w:rPr>
          <w:rFonts w:ascii="Trebuchet MS" w:hAnsi="Trebuchet MS" w:cs="Tahoma"/>
          <w:sz w:val="24"/>
          <w:szCs w:val="24"/>
          <w:shd w:val="clear" w:color="auto" w:fill="FFFFFF"/>
        </w:rPr>
      </w:pPr>
      <w:r w:rsidRPr="00E81FF2">
        <w:rPr>
          <w:rFonts w:ascii="Trebuchet MS" w:hAnsi="Trebuchet MS" w:cs="Times New Roman"/>
          <w:b/>
          <w:bCs/>
          <w:sz w:val="24"/>
          <w:szCs w:val="24"/>
        </w:rPr>
        <w:t xml:space="preserve">Dosar nr. </w:t>
      </w:r>
      <w:r w:rsidR="004F1D97" w:rsidRPr="00E81FF2">
        <w:rPr>
          <w:rFonts w:ascii="Trebuchet MS" w:hAnsi="Trebuchet MS" w:cs="Tahoma"/>
          <w:sz w:val="24"/>
          <w:szCs w:val="24"/>
          <w:shd w:val="clear" w:color="auto" w:fill="FFFFFF"/>
        </w:rPr>
        <w:t>..................</w:t>
      </w:r>
    </w:p>
    <w:p w14:paraId="34A3A1DD" w14:textId="579048EF" w:rsidR="0098031F" w:rsidRPr="00E81FF2" w:rsidRDefault="0098031F" w:rsidP="00CA3C79">
      <w:pPr>
        <w:spacing w:after="0" w:line="240" w:lineRule="auto"/>
        <w:ind w:firstLine="720"/>
        <w:rPr>
          <w:rFonts w:ascii="Trebuchet MS" w:hAnsi="Trebuchet MS" w:cs="Tahoma"/>
          <w:sz w:val="24"/>
          <w:szCs w:val="24"/>
          <w:shd w:val="clear" w:color="auto" w:fill="FFFFFF"/>
        </w:rPr>
      </w:pPr>
      <w:r w:rsidRPr="00E81FF2">
        <w:rPr>
          <w:rFonts w:ascii="Trebuchet MS" w:hAnsi="Trebuchet MS" w:cs="Tahoma"/>
          <w:sz w:val="24"/>
          <w:szCs w:val="24"/>
          <w:shd w:val="clear" w:color="auto" w:fill="FFFFFF"/>
        </w:rPr>
        <w:t xml:space="preserve">Complet: </w:t>
      </w:r>
      <w:r w:rsidR="00BD56CB">
        <w:rPr>
          <w:rFonts w:ascii="Trebuchet MS" w:hAnsi="Trebuchet MS" w:cs="Tahoma"/>
          <w:sz w:val="24"/>
          <w:szCs w:val="24"/>
          <w:shd w:val="clear" w:color="auto" w:fill="FFFFFF"/>
        </w:rPr>
        <w:t>.....</w:t>
      </w:r>
    </w:p>
    <w:p w14:paraId="1F9D58AD" w14:textId="77777777" w:rsidR="00D96CAA" w:rsidRPr="00E81FF2" w:rsidRDefault="00D96CAA" w:rsidP="00CA3C79">
      <w:pPr>
        <w:spacing w:after="0" w:line="240" w:lineRule="auto"/>
        <w:ind w:firstLine="720"/>
        <w:rPr>
          <w:rFonts w:ascii="Trebuchet MS" w:hAnsi="Trebuchet MS" w:cs="Times New Roman"/>
          <w:sz w:val="24"/>
          <w:szCs w:val="24"/>
        </w:rPr>
      </w:pPr>
    </w:p>
    <w:p w14:paraId="725F95FF" w14:textId="2C366652" w:rsidR="00D96CAA" w:rsidRPr="00E81FF2" w:rsidRDefault="00D96CAA" w:rsidP="00CA3C79">
      <w:pPr>
        <w:spacing w:after="0" w:line="240" w:lineRule="auto"/>
        <w:ind w:firstLine="720"/>
        <w:rPr>
          <w:rFonts w:ascii="Trebuchet MS" w:hAnsi="Trebuchet MS" w:cs="Times New Roman"/>
          <w:sz w:val="24"/>
          <w:szCs w:val="24"/>
        </w:rPr>
      </w:pPr>
    </w:p>
    <w:p w14:paraId="3E0024E4" w14:textId="1547C671" w:rsidR="00D610F5" w:rsidRPr="00E81FF2" w:rsidRDefault="00D610F5" w:rsidP="00CA3C79">
      <w:pPr>
        <w:spacing w:after="0" w:line="240" w:lineRule="auto"/>
        <w:ind w:firstLine="720"/>
        <w:rPr>
          <w:rFonts w:ascii="Trebuchet MS" w:hAnsi="Trebuchet MS" w:cs="Times New Roman"/>
          <w:sz w:val="24"/>
          <w:szCs w:val="24"/>
        </w:rPr>
      </w:pPr>
    </w:p>
    <w:p w14:paraId="7D949971" w14:textId="77777777" w:rsidR="004F1D97" w:rsidRPr="00E81FF2" w:rsidRDefault="004F1D97" w:rsidP="00CA3C79">
      <w:pPr>
        <w:spacing w:after="0" w:line="240" w:lineRule="auto"/>
        <w:ind w:firstLine="720"/>
        <w:rPr>
          <w:rFonts w:ascii="Trebuchet MS" w:hAnsi="Trebuchet MS" w:cs="Times New Roman"/>
          <w:sz w:val="24"/>
          <w:szCs w:val="24"/>
        </w:rPr>
      </w:pPr>
    </w:p>
    <w:p w14:paraId="580A5DD5" w14:textId="77777777" w:rsidR="00D96CAA" w:rsidRPr="00E81FF2" w:rsidRDefault="00170EB4" w:rsidP="00CA3C79">
      <w:pPr>
        <w:spacing w:after="0" w:line="240" w:lineRule="auto"/>
        <w:ind w:firstLine="720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E81FF2">
        <w:rPr>
          <w:rFonts w:ascii="Trebuchet MS" w:hAnsi="Trebuchet MS" w:cs="Times New Roman"/>
          <w:b/>
          <w:bCs/>
          <w:sz w:val="24"/>
          <w:szCs w:val="24"/>
        </w:rPr>
        <w:t>DOMNULE PREŞEDINTE</w:t>
      </w:r>
    </w:p>
    <w:p w14:paraId="20BE9A82" w14:textId="77777777" w:rsidR="00D96CAA" w:rsidRPr="00E81FF2" w:rsidRDefault="00D96CAA" w:rsidP="00CA3C79">
      <w:pPr>
        <w:spacing w:after="0" w:line="240" w:lineRule="auto"/>
        <w:ind w:firstLine="720"/>
        <w:rPr>
          <w:rFonts w:ascii="Trebuchet MS" w:hAnsi="Trebuchet MS" w:cs="Times New Roman"/>
          <w:sz w:val="24"/>
          <w:szCs w:val="24"/>
        </w:rPr>
      </w:pPr>
    </w:p>
    <w:p w14:paraId="79057B01" w14:textId="554AE565" w:rsidR="00CA3C79" w:rsidRPr="00E81FF2" w:rsidRDefault="00E81FF2" w:rsidP="00E81FF2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r w:rsidRPr="00E81FF2">
        <w:rPr>
          <w:rFonts w:ascii="Trebuchet MS" w:hAnsi="Trebuchet MS"/>
          <w:sz w:val="24"/>
          <w:szCs w:val="24"/>
        </w:rPr>
        <w:t>Su</w:t>
      </w:r>
      <w:r w:rsidR="00BD56CB">
        <w:rPr>
          <w:rFonts w:ascii="Trebuchet MS" w:hAnsi="Trebuchet MS"/>
          <w:sz w:val="24"/>
          <w:szCs w:val="24"/>
        </w:rPr>
        <w:t>b</w:t>
      </w:r>
      <w:r w:rsidRPr="00E81FF2">
        <w:rPr>
          <w:rFonts w:ascii="Trebuchet MS" w:hAnsi="Trebuchet MS"/>
          <w:sz w:val="24"/>
          <w:szCs w:val="24"/>
        </w:rPr>
        <w:t xml:space="preserve">scrisa,  </w:t>
      </w:r>
      <w:r w:rsidRPr="00E81FF2">
        <w:rPr>
          <w:rFonts w:ascii="Trebuchet MS" w:hAnsi="Trebuchet MS"/>
          <w:b/>
          <w:sz w:val="24"/>
          <w:szCs w:val="24"/>
        </w:rPr>
        <w:t xml:space="preserve">Școala ________________, cu sediul în _______________, </w:t>
      </w:r>
      <w:r w:rsidRPr="00E81FF2">
        <w:rPr>
          <w:rFonts w:ascii="Trebuchet MS" w:hAnsi="Trebuchet MS"/>
          <w:sz w:val="24"/>
          <w:szCs w:val="24"/>
        </w:rPr>
        <w:t xml:space="preserve">județul ................................ str. ..................., nr. ............, CUI  ........................., având cont deschis la ......................., nr. cont ..........................................................reprezentată prin: director, prof..................... numit prin Decizia ISJ Mureș nr. ....................., </w:t>
      </w:r>
      <w:r w:rsidR="00CA3C79" w:rsidRPr="00E81FF2">
        <w:rPr>
          <w:rFonts w:ascii="Trebuchet MS" w:hAnsi="Trebuchet MS" w:cs="Times New Roman"/>
          <w:sz w:val="24"/>
          <w:szCs w:val="24"/>
        </w:rPr>
        <w:t xml:space="preserve">în calitate de intimată în cauza care face obiectul dosarului civil nr. </w:t>
      </w:r>
      <w:r>
        <w:rPr>
          <w:rFonts w:ascii="Trebuchet MS" w:hAnsi="Trebuchet MS" w:cs="Times New Roman"/>
          <w:sz w:val="24"/>
          <w:szCs w:val="24"/>
        </w:rPr>
        <w:t>....................</w:t>
      </w:r>
      <w:r w:rsidR="00CA3C79" w:rsidRPr="00E81FF2">
        <w:rPr>
          <w:rFonts w:ascii="Trebuchet MS" w:hAnsi="Trebuchet MS" w:cs="Times New Roman"/>
          <w:sz w:val="24"/>
          <w:szCs w:val="24"/>
        </w:rPr>
        <w:t xml:space="preserve"> al acestei instanțe, în contradictoriu cu apelantul:</w:t>
      </w:r>
    </w:p>
    <w:p w14:paraId="11152B2D" w14:textId="38960553" w:rsidR="00CA3C79" w:rsidRPr="00E81FF2" w:rsidRDefault="00CA3C79" w:rsidP="00CA3C79">
      <w:pPr>
        <w:pStyle w:val="Listparagraf"/>
        <w:ind w:left="0" w:firstLine="720"/>
        <w:jc w:val="both"/>
        <w:rPr>
          <w:rFonts w:ascii="Trebuchet MS" w:hAnsi="Trebuchet MS" w:cs="Times New Roman"/>
          <w:sz w:val="24"/>
          <w:szCs w:val="24"/>
        </w:rPr>
      </w:pPr>
      <w:r w:rsidRPr="00E81FF2">
        <w:rPr>
          <w:rFonts w:ascii="Trebuchet MS" w:hAnsi="Trebuchet MS" w:cs="Times New Roman"/>
          <w:b/>
          <w:bCs/>
          <w:sz w:val="24"/>
          <w:szCs w:val="24"/>
        </w:rPr>
        <w:t xml:space="preserve">- </w:t>
      </w:r>
      <w:r w:rsidR="00E81FF2">
        <w:rPr>
          <w:rFonts w:ascii="Trebuchet MS" w:hAnsi="Trebuchet MS" w:cs="Times New Roman"/>
          <w:b/>
          <w:bCs/>
          <w:sz w:val="24"/>
          <w:szCs w:val="24"/>
        </w:rPr>
        <w:t>................................</w:t>
      </w:r>
      <w:r w:rsidRPr="00E81FF2">
        <w:rPr>
          <w:rFonts w:ascii="Trebuchet MS" w:hAnsi="Trebuchet MS" w:cs="Times New Roman"/>
          <w:sz w:val="24"/>
          <w:szCs w:val="24"/>
        </w:rPr>
        <w:t xml:space="preserve">, cu sediul în </w:t>
      </w:r>
      <w:r w:rsidR="00E81FF2">
        <w:rPr>
          <w:rFonts w:ascii="Trebuchet MS" w:hAnsi="Trebuchet MS" w:cs="Times New Roman"/>
          <w:sz w:val="24"/>
          <w:szCs w:val="24"/>
        </w:rPr>
        <w:t>................</w:t>
      </w:r>
      <w:r w:rsidRPr="00E81FF2">
        <w:rPr>
          <w:rFonts w:ascii="Trebuchet MS" w:hAnsi="Trebuchet MS" w:cs="Times New Roman"/>
          <w:sz w:val="24"/>
          <w:szCs w:val="24"/>
        </w:rPr>
        <w:t xml:space="preserve">, str. </w:t>
      </w:r>
      <w:r w:rsidR="00E81FF2">
        <w:rPr>
          <w:rFonts w:ascii="Trebuchet MS" w:hAnsi="Trebuchet MS" w:cs="Times New Roman"/>
          <w:sz w:val="24"/>
          <w:szCs w:val="24"/>
        </w:rPr>
        <w:t>..................</w:t>
      </w:r>
      <w:r w:rsidRPr="00E81FF2">
        <w:rPr>
          <w:rFonts w:ascii="Trebuchet MS" w:hAnsi="Trebuchet MS" w:cs="Times New Roman"/>
          <w:sz w:val="24"/>
          <w:szCs w:val="24"/>
        </w:rPr>
        <w:t>, nr.</w:t>
      </w:r>
      <w:r w:rsidR="00E81FF2">
        <w:rPr>
          <w:rFonts w:ascii="Trebuchet MS" w:hAnsi="Trebuchet MS" w:cs="Times New Roman"/>
          <w:sz w:val="24"/>
          <w:szCs w:val="24"/>
        </w:rPr>
        <w:t>..........</w:t>
      </w:r>
      <w:r w:rsidRPr="00E81FF2">
        <w:rPr>
          <w:rFonts w:ascii="Trebuchet MS" w:hAnsi="Trebuchet MS" w:cs="Times New Roman"/>
          <w:sz w:val="24"/>
          <w:szCs w:val="24"/>
        </w:rPr>
        <w:t xml:space="preserve">,jud. Mureș, </w:t>
      </w:r>
    </w:p>
    <w:p w14:paraId="38D7EB5B" w14:textId="77777777" w:rsidR="00CA3C79" w:rsidRPr="00E81FF2" w:rsidRDefault="00CA3C79" w:rsidP="00CA3C79">
      <w:pPr>
        <w:overflowPunct w:val="0"/>
        <w:autoSpaceDE w:val="0"/>
        <w:autoSpaceDN w:val="0"/>
        <w:adjustRightInd w:val="0"/>
        <w:ind w:firstLine="720"/>
        <w:jc w:val="both"/>
        <w:rPr>
          <w:rFonts w:ascii="Trebuchet MS" w:hAnsi="Trebuchet MS"/>
          <w:b/>
          <w:i/>
          <w:sz w:val="24"/>
          <w:szCs w:val="24"/>
        </w:rPr>
      </w:pPr>
      <w:r w:rsidRPr="00E81FF2">
        <w:rPr>
          <w:rFonts w:ascii="Trebuchet MS" w:hAnsi="Trebuchet MS"/>
          <w:sz w:val="24"/>
          <w:szCs w:val="24"/>
        </w:rPr>
        <w:t>formulăm, în temeiul</w:t>
      </w:r>
      <w:r w:rsidRPr="00E81FF2">
        <w:rPr>
          <w:rStyle w:val="FontStyle21"/>
          <w:rFonts w:ascii="Trebuchet MS" w:eastAsia="Calibri" w:hAnsi="Trebuchet MS" w:cs="Times New Roman"/>
          <w:b/>
          <w:sz w:val="24"/>
          <w:szCs w:val="24"/>
        </w:rPr>
        <w:t xml:space="preserve"> </w:t>
      </w:r>
      <w:r w:rsidRPr="00E81FF2">
        <w:rPr>
          <w:rStyle w:val="FontStyle32"/>
          <w:rFonts w:ascii="Trebuchet MS" w:hAnsi="Trebuchet MS" w:cs="Times New Roman"/>
          <w:b w:val="0"/>
          <w:i w:val="0"/>
          <w:sz w:val="24"/>
          <w:szCs w:val="24"/>
        </w:rPr>
        <w:t xml:space="preserve">art. 201, art. 205 raportat la art. 471 alin. 5 </w:t>
      </w:r>
      <w:proofErr w:type="spellStart"/>
      <w:r w:rsidRPr="00E81FF2">
        <w:rPr>
          <w:rStyle w:val="FontStyle32"/>
          <w:rFonts w:ascii="Trebuchet MS" w:hAnsi="Trebuchet MS" w:cs="Times New Roman"/>
          <w:b w:val="0"/>
          <w:i w:val="0"/>
          <w:sz w:val="24"/>
          <w:szCs w:val="24"/>
        </w:rPr>
        <w:t>C.proc.civ</w:t>
      </w:r>
      <w:proofErr w:type="spellEnd"/>
      <w:r w:rsidRPr="00E81FF2">
        <w:rPr>
          <w:rStyle w:val="FontStyle32"/>
          <w:rFonts w:ascii="Trebuchet MS" w:hAnsi="Trebuchet MS" w:cs="Times New Roman"/>
          <w:b w:val="0"/>
          <w:i w:val="0"/>
          <w:sz w:val="24"/>
          <w:szCs w:val="24"/>
        </w:rPr>
        <w:t xml:space="preserve"> ,</w:t>
      </w:r>
      <w:r w:rsidRPr="00E81FF2">
        <w:rPr>
          <w:rStyle w:val="FontStyle32"/>
          <w:rFonts w:ascii="Trebuchet MS" w:hAnsi="Trebuchet MS" w:cs="Times New Roman"/>
          <w:i w:val="0"/>
          <w:sz w:val="24"/>
          <w:szCs w:val="24"/>
        </w:rPr>
        <w:t xml:space="preserve">  </w:t>
      </w:r>
      <w:r w:rsidRPr="00E81FF2">
        <w:rPr>
          <w:rStyle w:val="FontStyle21"/>
          <w:rFonts w:ascii="Trebuchet MS" w:hAnsi="Trebuchet MS" w:cs="Times New Roman"/>
          <w:sz w:val="24"/>
          <w:szCs w:val="24"/>
        </w:rPr>
        <w:t>în termenul legal, p</w:t>
      </w:r>
      <w:r w:rsidRPr="00E81FF2">
        <w:rPr>
          <w:rStyle w:val="FontStyle21"/>
          <w:rFonts w:ascii="Trebuchet MS" w:eastAsia="Calibri" w:hAnsi="Trebuchet MS" w:cs="Times New Roman"/>
          <w:sz w:val="24"/>
          <w:szCs w:val="24"/>
        </w:rPr>
        <w:t>rezenta:</w:t>
      </w:r>
      <w:r w:rsidRPr="00E81FF2">
        <w:rPr>
          <w:rFonts w:ascii="Trebuchet MS" w:hAnsi="Trebuchet MS"/>
          <w:b/>
          <w:i/>
          <w:sz w:val="24"/>
          <w:szCs w:val="24"/>
        </w:rPr>
        <w:t xml:space="preserve"> </w:t>
      </w:r>
    </w:p>
    <w:p w14:paraId="01079F01" w14:textId="26144E73" w:rsidR="00E7258D" w:rsidRPr="00CE2993" w:rsidRDefault="00E7258D" w:rsidP="00CA3C79">
      <w:pPr>
        <w:pStyle w:val="Subsol"/>
        <w:spacing w:after="160" w:line="259" w:lineRule="auto"/>
        <w:ind w:firstLine="720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CE2993">
        <w:rPr>
          <w:rFonts w:ascii="Trebuchet MS" w:hAnsi="Trebuchet MS" w:cs="Times New Roman"/>
          <w:b/>
          <w:bCs/>
          <w:sz w:val="24"/>
          <w:szCs w:val="24"/>
        </w:rPr>
        <w:t xml:space="preserve">ÎNTÂMPINARE </w:t>
      </w:r>
    </w:p>
    <w:p w14:paraId="3AB4DF04" w14:textId="77777777" w:rsidR="00BD56CB" w:rsidRDefault="00CA3C79" w:rsidP="00CA3C79">
      <w:pPr>
        <w:pStyle w:val="Frspaiere"/>
        <w:ind w:firstLine="720"/>
        <w:jc w:val="both"/>
        <w:rPr>
          <w:rFonts w:ascii="Trebuchet MS" w:eastAsia="Times New Roman" w:hAnsi="Trebuchet MS"/>
          <w:b/>
          <w:sz w:val="24"/>
          <w:szCs w:val="24"/>
          <w:lang w:val="ro-RO"/>
        </w:rPr>
      </w:pPr>
      <w:r w:rsidRPr="00CE2993">
        <w:rPr>
          <w:rFonts w:ascii="Trebuchet MS" w:hAnsi="Trebuchet MS"/>
          <w:b/>
          <w:sz w:val="24"/>
          <w:szCs w:val="24"/>
          <w:lang w:val="ro-RO"/>
        </w:rPr>
        <w:t xml:space="preserve">La apelul formulat de </w:t>
      </w:r>
      <w:r w:rsidR="00E81FF2">
        <w:rPr>
          <w:rFonts w:ascii="Trebuchet MS" w:hAnsi="Trebuchet MS"/>
          <w:b/>
          <w:sz w:val="24"/>
          <w:szCs w:val="24"/>
          <w:lang w:val="ro-RO"/>
        </w:rPr>
        <w:t>................................</w:t>
      </w:r>
      <w:r w:rsidRPr="00CE2993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împotriva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Sentinței civile nr. </w:t>
      </w:r>
      <w:r w:rsidR="00E81FF2">
        <w:rPr>
          <w:rFonts w:ascii="Trebuchet MS" w:eastAsia="Times New Roman" w:hAnsi="Trebuchet MS"/>
          <w:b/>
          <w:sz w:val="24"/>
          <w:szCs w:val="24"/>
          <w:lang w:val="ro-RO"/>
        </w:rPr>
        <w:t>........................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pronunțată de </w:t>
      </w:r>
      <w:r w:rsidR="00E81FF2">
        <w:rPr>
          <w:rFonts w:ascii="Trebuchet MS" w:eastAsia="Times New Roman" w:hAnsi="Trebuchet MS"/>
          <w:b/>
          <w:sz w:val="24"/>
          <w:szCs w:val="24"/>
          <w:lang w:val="ro-RO"/>
        </w:rPr>
        <w:t>Tribunalul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Mureș în dosarul nr. </w:t>
      </w:r>
      <w:r w:rsidR="00E81FF2">
        <w:rPr>
          <w:rFonts w:ascii="Trebuchet MS" w:eastAsia="Times New Roman" w:hAnsi="Trebuchet MS"/>
          <w:b/>
          <w:sz w:val="24"/>
          <w:szCs w:val="24"/>
          <w:lang w:val="ro-RO"/>
        </w:rPr>
        <w:t>.................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, </w:t>
      </w:r>
    </w:p>
    <w:p w14:paraId="707F03BC" w14:textId="77777777" w:rsidR="00BD56CB" w:rsidRDefault="00BD56CB" w:rsidP="00CA3C79">
      <w:pPr>
        <w:pStyle w:val="Frspaiere"/>
        <w:ind w:firstLine="720"/>
        <w:jc w:val="both"/>
        <w:rPr>
          <w:rFonts w:ascii="Trebuchet MS" w:eastAsia="Times New Roman" w:hAnsi="Trebuchet MS"/>
          <w:b/>
          <w:sz w:val="24"/>
          <w:szCs w:val="24"/>
          <w:lang w:val="ro-RO"/>
        </w:rPr>
      </w:pPr>
    </w:p>
    <w:p w14:paraId="572AC8BC" w14:textId="47DC7B9D" w:rsidR="004D1C99" w:rsidRPr="00CE2993" w:rsidRDefault="00CA3C79" w:rsidP="00CA3C79">
      <w:pPr>
        <w:pStyle w:val="Frspaiere"/>
        <w:ind w:firstLine="720"/>
        <w:jc w:val="both"/>
        <w:rPr>
          <w:rFonts w:ascii="Trebuchet MS" w:eastAsia="Times New Roman" w:hAnsi="Trebuchet MS"/>
          <w:b/>
          <w:sz w:val="24"/>
          <w:szCs w:val="24"/>
          <w:lang w:val="ro-RO"/>
        </w:rPr>
      </w:pP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>solicitându-vă ca</w:t>
      </w:r>
      <w:r w:rsidR="00CE2993">
        <w:rPr>
          <w:rFonts w:ascii="Trebuchet MS" w:eastAsia="Times New Roman" w:hAnsi="Trebuchet MS"/>
          <w:b/>
          <w:sz w:val="24"/>
          <w:szCs w:val="24"/>
          <w:lang w:val="ro-RO"/>
        </w:rPr>
        <w:t>,</w:t>
      </w:r>
      <w:r w:rsidR="00CE2993"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având în vedere probatoriul administrat în fața instanței de fond precum și prob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>el</w:t>
      </w:r>
      <w:r w:rsidR="00CE2993" w:rsidRPr="00CE2993">
        <w:rPr>
          <w:rFonts w:ascii="Trebuchet MS" w:eastAsia="Times New Roman" w:hAnsi="Trebuchet MS"/>
          <w:b/>
          <w:sz w:val="24"/>
          <w:szCs w:val="24"/>
          <w:lang w:val="ro-RO"/>
        </w:rPr>
        <w:t>e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ce vor fi administrate</w:t>
      </w:r>
      <w:r w:rsid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în apel</w:t>
      </w:r>
      <w:r w:rsidR="00CE2993"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, să pronunțați o decizie prin care să dispuneți </w:t>
      </w:r>
      <w:r w:rsidR="00E7258D"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respingerea </w:t>
      </w:r>
      <w:r w:rsidR="004D1C99" w:rsidRPr="00CE2993">
        <w:rPr>
          <w:rFonts w:ascii="Trebuchet MS" w:eastAsia="Times New Roman" w:hAnsi="Trebuchet MS"/>
          <w:b/>
          <w:sz w:val="24"/>
          <w:szCs w:val="24"/>
          <w:lang w:val="ro-RO"/>
        </w:rPr>
        <w:t>ca nefondat a apelului</w:t>
      </w:r>
      <w:r w:rsidR="00E7258D"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formulat </w:t>
      </w:r>
      <w:r w:rsidR="004D1C99" w:rsidRPr="00CE2993">
        <w:rPr>
          <w:rFonts w:ascii="Trebuchet MS" w:eastAsia="Times New Roman" w:hAnsi="Trebuchet MS"/>
          <w:b/>
          <w:sz w:val="24"/>
          <w:szCs w:val="24"/>
          <w:lang w:val="ro-RO"/>
        </w:rPr>
        <w:t>și menținerea în totalitate a sentinței apelate ca fiind temeinică și legală.</w:t>
      </w:r>
    </w:p>
    <w:p w14:paraId="528E555D" w14:textId="77777777" w:rsidR="00CE2993" w:rsidRPr="00CE2993" w:rsidRDefault="00CE2993" w:rsidP="00CA3C79">
      <w:pPr>
        <w:pStyle w:val="Frspaiere"/>
        <w:ind w:firstLine="720"/>
        <w:jc w:val="both"/>
        <w:rPr>
          <w:rFonts w:ascii="Trebuchet MS" w:hAnsi="Trebuchet MS"/>
          <w:b/>
          <w:sz w:val="24"/>
          <w:szCs w:val="24"/>
          <w:u w:val="single"/>
          <w:lang w:val="ro-RO"/>
        </w:rPr>
      </w:pPr>
    </w:p>
    <w:p w14:paraId="1BF9F97E" w14:textId="50456F7C" w:rsidR="004D1C99" w:rsidRDefault="004D1C99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CE2993">
        <w:rPr>
          <w:rFonts w:ascii="Trebuchet MS" w:hAnsi="Trebuchet MS"/>
          <w:b/>
          <w:sz w:val="24"/>
          <w:szCs w:val="24"/>
          <w:u w:val="single"/>
          <w:lang w:val="ro-RO"/>
        </w:rPr>
        <w:t>În fapt,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 prin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sentinţa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civilă apelată,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instanţa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de fond a dispus următoarele:</w:t>
      </w:r>
    </w:p>
    <w:p w14:paraId="12D2C1AA" w14:textId="77777777" w:rsidR="00E81FF2" w:rsidRPr="00CE2993" w:rsidRDefault="00E81FF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5CDA33B0" w14:textId="5D5403ED" w:rsidR="004D1C99" w:rsidRDefault="00E81FF2" w:rsidP="00E81FF2">
      <w:pPr>
        <w:pStyle w:val="Frspaiere"/>
        <w:ind w:firstLine="720"/>
        <w:jc w:val="both"/>
        <w:rPr>
          <w:rFonts w:ascii="Trebuchet MS" w:hAnsi="Trebuchet MS"/>
          <w:i/>
          <w:color w:val="FF0000"/>
          <w:sz w:val="24"/>
          <w:szCs w:val="24"/>
          <w:lang w:val="ro-RO"/>
        </w:rPr>
      </w:pPr>
      <w:r w:rsidRPr="00E81FF2">
        <w:rPr>
          <w:rFonts w:ascii="Trebuchet MS" w:hAnsi="Trebuchet MS"/>
          <w:i/>
          <w:color w:val="FF0000"/>
          <w:sz w:val="24"/>
          <w:szCs w:val="24"/>
          <w:lang w:val="ro-RO"/>
        </w:rPr>
        <w:t>(</w:t>
      </w:r>
      <w:r>
        <w:rPr>
          <w:rFonts w:ascii="Trebuchet MS" w:hAnsi="Trebuchet MS"/>
          <w:i/>
          <w:color w:val="FF0000"/>
          <w:sz w:val="24"/>
          <w:szCs w:val="24"/>
          <w:lang w:val="ro-RO"/>
        </w:rPr>
        <w:t xml:space="preserve">copiați și inserați dispozitivul </w:t>
      </w:r>
      <w:proofErr w:type="spellStart"/>
      <w:r>
        <w:rPr>
          <w:rFonts w:ascii="Trebuchet MS" w:hAnsi="Trebuchet MS"/>
          <w:i/>
          <w:color w:val="FF0000"/>
          <w:sz w:val="24"/>
          <w:szCs w:val="24"/>
          <w:lang w:val="ro-RO"/>
        </w:rPr>
        <w:t>sentintei</w:t>
      </w:r>
      <w:proofErr w:type="spellEnd"/>
      <w:r>
        <w:rPr>
          <w:rFonts w:ascii="Trebuchet MS" w:hAnsi="Trebuchet MS"/>
          <w:i/>
          <w:color w:val="FF0000"/>
          <w:sz w:val="24"/>
          <w:szCs w:val="24"/>
          <w:lang w:val="ro-RO"/>
        </w:rPr>
        <w:t>)</w:t>
      </w:r>
    </w:p>
    <w:p w14:paraId="02FD2170" w14:textId="77777777" w:rsidR="00E81FF2" w:rsidRPr="00E81FF2" w:rsidRDefault="00E81FF2" w:rsidP="00E81FF2">
      <w:pPr>
        <w:pStyle w:val="Frspaiere"/>
        <w:ind w:firstLine="720"/>
        <w:jc w:val="both"/>
        <w:rPr>
          <w:rFonts w:ascii="Trebuchet MS" w:hAnsi="Trebuchet MS"/>
          <w:i/>
          <w:color w:val="FF0000"/>
          <w:sz w:val="24"/>
          <w:szCs w:val="24"/>
          <w:lang w:val="ro-RO"/>
        </w:rPr>
      </w:pPr>
    </w:p>
    <w:p w14:paraId="2A2784E8" w14:textId="77777777" w:rsidR="0010157B" w:rsidRDefault="004D1C99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CE2993">
        <w:rPr>
          <w:rFonts w:ascii="Trebuchet MS" w:eastAsia="Times New Roman" w:hAnsi="Trebuchet MS" w:cs="Times New Roman"/>
          <w:i/>
          <w:color w:val="000000"/>
          <w:sz w:val="24"/>
          <w:szCs w:val="24"/>
          <w:lang w:val="ro-RO"/>
        </w:rPr>
        <w:t xml:space="preserve"> 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Pentru a dispune astfel,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instanţa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de fond a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ţinut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cont de </w:t>
      </w:r>
      <w:r w:rsidR="00BA303B">
        <w:rPr>
          <w:rFonts w:ascii="Trebuchet MS" w:hAnsi="Trebuchet MS"/>
          <w:sz w:val="24"/>
          <w:szCs w:val="24"/>
          <w:lang w:val="ro-RO"/>
        </w:rPr>
        <w:t xml:space="preserve">faptul că membrii de sindicat, reclamanți în cauză </w:t>
      </w:r>
      <w:r w:rsidR="006707F7">
        <w:rPr>
          <w:rFonts w:ascii="Trebuchet MS" w:hAnsi="Trebuchet MS"/>
          <w:sz w:val="24"/>
          <w:szCs w:val="24"/>
          <w:lang w:val="ro-RO"/>
        </w:rPr>
        <w:t xml:space="preserve">sunt încadrați în muncă la unitatea de învățământ pârâtă, în funcții didactice și  </w:t>
      </w:r>
      <w:r w:rsidR="00BA303B">
        <w:rPr>
          <w:rFonts w:ascii="Trebuchet MS" w:hAnsi="Trebuchet MS"/>
          <w:sz w:val="24"/>
          <w:szCs w:val="24"/>
          <w:lang w:val="ro-RO"/>
        </w:rPr>
        <w:t>beneficia</w:t>
      </w:r>
      <w:r w:rsidR="006707F7">
        <w:rPr>
          <w:rFonts w:ascii="Trebuchet MS" w:hAnsi="Trebuchet MS"/>
          <w:sz w:val="24"/>
          <w:szCs w:val="24"/>
          <w:lang w:val="ro-RO"/>
        </w:rPr>
        <w:t>ză de diferite sporu</w:t>
      </w:r>
      <w:r w:rsidR="0010157B">
        <w:rPr>
          <w:rFonts w:ascii="Trebuchet MS" w:hAnsi="Trebuchet MS"/>
          <w:sz w:val="24"/>
          <w:szCs w:val="24"/>
          <w:lang w:val="ro-RO"/>
        </w:rPr>
        <w:t>r</w:t>
      </w:r>
      <w:r w:rsidR="006707F7">
        <w:rPr>
          <w:rFonts w:ascii="Trebuchet MS" w:hAnsi="Trebuchet MS"/>
          <w:sz w:val="24"/>
          <w:szCs w:val="24"/>
          <w:lang w:val="ro-RO"/>
        </w:rPr>
        <w:t>i suplimentare, cum ar fi cele pentru activitatea de diriginte, predare simultană, etc.</w:t>
      </w:r>
    </w:p>
    <w:p w14:paraId="68DD6292" w14:textId="56A6CF90" w:rsidR="0010157B" w:rsidRDefault="0010157B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Aceste sporuri reprezintă drepturi salariale ce s-au acordat în baza unor acte normative ce au cunoscut o evoluție în timp. Astfel </w:t>
      </w:r>
      <w:r w:rsidR="00BA303B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, în anul 2016, salarizarea personalului didactic a fost reglementată de Ordonanța de urgență a Guvernului nr. 20/2016, pentru modificarea și completarea Ordonanței de urgență nr. 57/2015 privind salarizarea personalului plătit din fonduri publice în anul 2016.</w:t>
      </w:r>
    </w:p>
    <w:p w14:paraId="478A5F35" w14:textId="7D423F09" w:rsidR="0010157B" w:rsidRDefault="0010157B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>Conform art. 2-3 din OUG nr. 57/2015, începând cu luna ianuarie 2016, cuantumul brut al salariilor de încadrare, al sporurilor, indemnizațiilor, compensațiilor și al celorlalte elemente</w:t>
      </w:r>
      <w:r w:rsidR="00D95A97">
        <w:rPr>
          <w:rFonts w:ascii="Trebuchet MS" w:hAnsi="Trebuchet MS"/>
          <w:sz w:val="24"/>
          <w:szCs w:val="24"/>
          <w:lang w:val="ro-RO"/>
        </w:rPr>
        <w:t xml:space="preserve"> ale sistemului de salarizare aferent personalului didactic, stabilit în conformitate cu </w:t>
      </w:r>
      <w:r w:rsidR="00D95A97">
        <w:rPr>
          <w:rFonts w:ascii="Trebuchet MS" w:hAnsi="Trebuchet MS"/>
          <w:sz w:val="24"/>
          <w:szCs w:val="24"/>
          <w:lang w:val="ro-RO"/>
        </w:rPr>
        <w:tab/>
        <w:t>Legea nr. 63/2011 se menține la același nivel cu cel acordat în luna decembrie 2015.</w:t>
      </w:r>
    </w:p>
    <w:p w14:paraId="329593EE" w14:textId="3113D733" w:rsidR="00D95A97" w:rsidRDefault="00D95A97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Prin art. 3 alin.4 din OUG nr. 57/2015 erau reglementate cu titlu de sporuri și indemnizații: indemnizația de învățământ special, gradația de merit, dirigenția, predarea simultană, control financiar preventiv.</w:t>
      </w:r>
    </w:p>
    <w:p w14:paraId="61337A1F" w14:textId="77777777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08E99AD6" w14:textId="7D2C05E1" w:rsidR="00D95A97" w:rsidRDefault="006C0CEE" w:rsidP="00CA3C79">
      <w:pPr>
        <w:pStyle w:val="Frspaiere"/>
        <w:ind w:firstLine="72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Pentru perioada 01.01.2017 – 30.06.2017, personalul didactic din învățământul preuniversitar a beneficiat de o majorare de 15% a salariului de bază și s-a menținut cuantumul sporurilor și indemnizațiilor, conform Deciziei nr. 41/04.06.2018 a ICCJ care stipula că </w:t>
      </w:r>
      <w:r>
        <w:rPr>
          <w:rFonts w:ascii="Trebuchet MS" w:hAnsi="Trebuchet MS"/>
          <w:i/>
          <w:iCs/>
          <w:sz w:val="24"/>
          <w:szCs w:val="24"/>
          <w:lang w:val="ro-RO"/>
        </w:rPr>
        <w:t>începând cu ianuarie 2017, cuantumul sporurilor și indemnizațiilor prevăzute pentru personalul sin învățământ se determină prin raportare la salariul de bază din luna decembrie 2016, fără a se include majorarea salarială prevăzută de art. 3, alin.3 din OUG nr. 57/2015.</w:t>
      </w:r>
    </w:p>
    <w:p w14:paraId="1CEA8592" w14:textId="77777777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BC06710" w14:textId="6C12FD31" w:rsidR="00996CFC" w:rsidRDefault="00996CFC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Potrivit art. 38, alin. 2 din </w:t>
      </w:r>
      <w:r w:rsidRPr="00996CFC">
        <w:rPr>
          <w:rFonts w:ascii="Trebuchet MS" w:hAnsi="Trebuchet MS"/>
          <w:sz w:val="24"/>
          <w:szCs w:val="24"/>
          <w:lang w:val="ro-RO"/>
        </w:rPr>
        <w:t>Leg</w:t>
      </w:r>
      <w:r>
        <w:rPr>
          <w:rFonts w:ascii="Trebuchet MS" w:hAnsi="Trebuchet MS"/>
          <w:sz w:val="24"/>
          <w:szCs w:val="24"/>
          <w:lang w:val="ro-RO"/>
        </w:rPr>
        <w:t>ea</w:t>
      </w:r>
      <w:r w:rsidRPr="00996CFC">
        <w:rPr>
          <w:rFonts w:ascii="Trebuchet MS" w:hAnsi="Trebuchet MS"/>
          <w:sz w:val="24"/>
          <w:szCs w:val="24"/>
          <w:lang w:val="ro-RO"/>
        </w:rPr>
        <w:t xml:space="preserve"> nr. 153/2017, în perioada</w:t>
      </w:r>
      <w:r>
        <w:rPr>
          <w:rFonts w:ascii="Trebuchet MS" w:hAnsi="Trebuchet MS"/>
          <w:sz w:val="24"/>
          <w:szCs w:val="24"/>
          <w:lang w:val="ro-RO"/>
        </w:rPr>
        <w:t xml:space="preserve"> iulie – decembrie 2017, s-au menținut drepturile salariale în plată din luna iunie 2017.</w:t>
      </w:r>
    </w:p>
    <w:p w14:paraId="2F8821C2" w14:textId="77777777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6227708A" w14:textId="1483EB1E" w:rsidR="00996CFC" w:rsidRDefault="00996CFC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Pentru perioada ianuarie 2018- martie 2018 personalul didactic a beneficiat  de o majorare cu 25% a salariului lunar brut avut în decembrie 2017.</w:t>
      </w:r>
    </w:p>
    <w:p w14:paraId="23DF96FF" w14:textId="77777777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4FD8DB3" w14:textId="218C4799" w:rsidR="00996CFC" w:rsidRDefault="00996CFC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 perioada 1 martie-31 decembrie 2018, personalul didactic a beneficiat de o majorare salarială</w:t>
      </w:r>
      <w:r w:rsidR="00A963E2">
        <w:rPr>
          <w:rFonts w:ascii="Trebuchet MS" w:hAnsi="Trebuchet MS"/>
          <w:sz w:val="24"/>
          <w:szCs w:val="24"/>
          <w:lang w:val="ro-RO"/>
        </w:rPr>
        <w:t xml:space="preserve"> cu 20% a cuantumului brut al salariului lunar brut avut în luna februarie 2018, conform art. 38, alin.3, lit.</w:t>
      </w:r>
      <w:r w:rsidR="004237FF">
        <w:rPr>
          <w:rFonts w:ascii="Trebuchet MS" w:hAnsi="Trebuchet MS"/>
          <w:sz w:val="24"/>
          <w:szCs w:val="24"/>
          <w:lang w:val="ro-RO"/>
        </w:rPr>
        <w:t xml:space="preserve"> </w:t>
      </w:r>
      <w:r w:rsidR="00A963E2">
        <w:rPr>
          <w:rFonts w:ascii="Trebuchet MS" w:hAnsi="Trebuchet MS"/>
          <w:sz w:val="24"/>
          <w:szCs w:val="24"/>
          <w:lang w:val="ro-RO"/>
        </w:rPr>
        <w:t>d din Legea nr. 153/2017.</w:t>
      </w:r>
    </w:p>
    <w:p w14:paraId="2A76B6C0" w14:textId="274DA504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0DB0C72" w14:textId="0A1A6292" w:rsidR="00A963E2" w:rsidRDefault="00A963E2" w:rsidP="00A963E2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Pentru perioada 2019-2022, art. 38 alin.4 din </w:t>
      </w:r>
      <w:r>
        <w:rPr>
          <w:rFonts w:ascii="Trebuchet MS" w:hAnsi="Trebuchet MS"/>
          <w:sz w:val="24"/>
          <w:szCs w:val="24"/>
          <w:lang w:val="ro-RO"/>
        </w:rPr>
        <w:t>Legea nr. 153/2017</w:t>
      </w:r>
      <w:r>
        <w:rPr>
          <w:rFonts w:ascii="Trebuchet MS" w:hAnsi="Trebuchet MS"/>
          <w:sz w:val="24"/>
          <w:szCs w:val="24"/>
          <w:lang w:val="ro-RO"/>
        </w:rPr>
        <w:t xml:space="preserve"> reglement</w:t>
      </w:r>
      <w:r w:rsidR="004237FF">
        <w:rPr>
          <w:rFonts w:ascii="Trebuchet MS" w:hAnsi="Trebuchet MS"/>
          <w:sz w:val="24"/>
          <w:szCs w:val="24"/>
          <w:lang w:val="ro-RO"/>
        </w:rPr>
        <w:t>a</w:t>
      </w:r>
      <w:r>
        <w:rPr>
          <w:rFonts w:ascii="Trebuchet MS" w:hAnsi="Trebuchet MS"/>
          <w:sz w:val="24"/>
          <w:szCs w:val="24"/>
          <w:lang w:val="ro-RO"/>
        </w:rPr>
        <w:t xml:space="preserve"> majorarea salariului de bază în anumite tranșe, însă nu și a cuantumului sporurilor, indemnizațiilor, compensațiilor, primelor, premiilor și a celorlalte elemente care fac parte din salariul brut</w:t>
      </w:r>
      <w:r w:rsidR="004237FF">
        <w:rPr>
          <w:rFonts w:ascii="Trebuchet MS" w:hAnsi="Trebuchet MS"/>
          <w:sz w:val="24"/>
          <w:szCs w:val="24"/>
          <w:lang w:val="ro-RO"/>
        </w:rPr>
        <w:t>. Deci</w:t>
      </w:r>
      <w:r w:rsidR="004237FF" w:rsidRPr="004237FF">
        <w:rPr>
          <w:rFonts w:ascii="Trebuchet MS" w:hAnsi="Trebuchet MS"/>
          <w:sz w:val="24"/>
          <w:szCs w:val="24"/>
          <w:lang w:val="ro-RO"/>
        </w:rPr>
        <w:t xml:space="preserve"> </w:t>
      </w:r>
      <w:r w:rsidR="004237FF">
        <w:rPr>
          <w:rFonts w:ascii="Trebuchet MS" w:hAnsi="Trebuchet MS"/>
          <w:sz w:val="24"/>
          <w:szCs w:val="24"/>
          <w:lang w:val="ro-RO"/>
        </w:rPr>
        <w:t>această majorare nu vizează sporurile și indemnizațiile reglementate de Legea nr. 63/2011 și OUG nr. 57/2015.</w:t>
      </w:r>
    </w:p>
    <w:p w14:paraId="0389EEAA" w14:textId="5D958FC0" w:rsidR="00A963E2" w:rsidRDefault="00A963E2" w:rsidP="00A963E2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6E2DE3E1" w14:textId="0DC53C36" w:rsidR="004237FF" w:rsidRDefault="004237FF" w:rsidP="00A963E2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Astfel, începând cu 01.01.2019</w:t>
      </w:r>
      <w:r w:rsidRPr="004237FF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reclamanții – membri de sindicat au beneficiat în continuare de aplicarea etapizată a Legii nr. 153/2017,</w:t>
      </w:r>
      <w:r w:rsidR="003A52E3">
        <w:rPr>
          <w:rFonts w:ascii="Trebuchet MS" w:hAnsi="Trebuchet MS"/>
          <w:sz w:val="24"/>
          <w:szCs w:val="24"/>
          <w:lang w:val="ro-RO"/>
        </w:rPr>
        <w:t xml:space="preserve"> drepturile salariale ale acestora  au fost compuse din salariul de bază și sporurile salariale preluate din reglementarea anterioară, majorate conform Legii nr. 153/2017.</w:t>
      </w:r>
    </w:p>
    <w:p w14:paraId="62A39BF6" w14:textId="76540688" w:rsidR="003A52E3" w:rsidRDefault="003A52E3" w:rsidP="00A963E2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Aceasta constituie modalitatea legală de calculare a drepturilor salariale a personalului didactic din învățământul preuniversitar.</w:t>
      </w:r>
    </w:p>
    <w:p w14:paraId="68C045F2" w14:textId="3E792604" w:rsidR="00A963E2" w:rsidRDefault="00A963E2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5A34F78D" w14:textId="07C9526D" w:rsidR="004D1C99" w:rsidRDefault="003256FB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Apreciem că soluția instanței de fond, care î</w:t>
      </w:r>
      <w:r w:rsidRPr="00CE2993">
        <w:rPr>
          <w:rFonts w:ascii="Trebuchet MS" w:hAnsi="Trebuchet MS"/>
          <w:sz w:val="24"/>
          <w:szCs w:val="24"/>
          <w:lang w:val="ro-RO"/>
        </w:rPr>
        <w:t>n urma administrării unui probatoriu complex</w:t>
      </w:r>
      <w:r>
        <w:rPr>
          <w:rFonts w:ascii="Trebuchet MS" w:hAnsi="Trebuchet MS"/>
          <w:sz w:val="24"/>
          <w:szCs w:val="24"/>
          <w:lang w:val="ro-RO"/>
        </w:rPr>
        <w:t xml:space="preserve"> a 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constatat că </w:t>
      </w:r>
      <w:r>
        <w:rPr>
          <w:rFonts w:ascii="Trebuchet MS" w:hAnsi="Trebuchet MS"/>
          <w:sz w:val="24"/>
          <w:szCs w:val="24"/>
          <w:lang w:val="ro-RO"/>
        </w:rPr>
        <w:t>acțiunea este nefondată este una corectă și legală.</w:t>
      </w:r>
    </w:p>
    <w:p w14:paraId="206EBC48" w14:textId="77777777" w:rsidR="003256FB" w:rsidRPr="00CE2993" w:rsidRDefault="003256FB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3D09CCEA" w14:textId="24462F1A" w:rsidR="004D1C99" w:rsidRPr="00CE2993" w:rsidRDefault="004D1C99" w:rsidP="00CA3C79">
      <w:pPr>
        <w:pStyle w:val="Frspaiere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CE2993">
        <w:rPr>
          <w:rFonts w:ascii="Trebuchet MS" w:hAnsi="Trebuchet MS"/>
          <w:sz w:val="24"/>
          <w:szCs w:val="24"/>
          <w:lang w:val="ro-RO"/>
        </w:rPr>
        <w:t>În ceea ce prive</w:t>
      </w:r>
      <w:r w:rsidR="003A52E3">
        <w:rPr>
          <w:rFonts w:ascii="Trebuchet MS" w:hAnsi="Trebuchet MS"/>
          <w:sz w:val="24"/>
          <w:szCs w:val="24"/>
          <w:lang w:val="ro-RO"/>
        </w:rPr>
        <w:t>ș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te criticile formulate prin cererea de apel </w:t>
      </w:r>
      <w:r w:rsidRPr="00CE2993">
        <w:rPr>
          <w:rFonts w:ascii="Trebuchet MS" w:hAnsi="Trebuchet MS" w:cs="Times New Roman"/>
          <w:sz w:val="24"/>
          <w:szCs w:val="24"/>
          <w:lang w:val="ro-RO"/>
        </w:rPr>
        <w:t>vă solicităm să constata</w:t>
      </w:r>
      <w:r w:rsidR="003A52E3">
        <w:rPr>
          <w:rFonts w:ascii="Trebuchet MS" w:hAnsi="Trebuchet MS" w:cs="Times New Roman"/>
          <w:sz w:val="24"/>
          <w:szCs w:val="24"/>
          <w:lang w:val="ro-RO"/>
        </w:rPr>
        <w:t>ț</w:t>
      </w:r>
      <w:r w:rsidRPr="00CE2993">
        <w:rPr>
          <w:rFonts w:ascii="Trebuchet MS" w:hAnsi="Trebuchet MS" w:cs="Times New Roman"/>
          <w:sz w:val="24"/>
          <w:szCs w:val="24"/>
          <w:lang w:val="ro-RO"/>
        </w:rPr>
        <w:t>i că acestea sunt vădit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 nefondate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neîntemeiate, motiv pentru care se impune r</w:t>
      </w:r>
      <w:r w:rsidR="00316D79" w:rsidRPr="00CE2993">
        <w:rPr>
          <w:rFonts w:ascii="Trebuchet MS" w:hAnsi="Trebuchet MS"/>
          <w:sz w:val="24"/>
          <w:szCs w:val="24"/>
          <w:lang w:val="ro-RO"/>
        </w:rPr>
        <w:t>espingerea apelului ca nefondat și menținerea în totalitate a sentinței apelate ca fiind temeinică și legală.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3C8CDDE" w14:textId="57F46DF2" w:rsidR="0093006F" w:rsidRPr="00CE2993" w:rsidRDefault="0093006F" w:rsidP="00CA3C79">
      <w:pPr>
        <w:pStyle w:val="Listparagraf"/>
        <w:ind w:left="0" w:firstLine="72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61899BFB" w14:textId="71660542" w:rsidR="00CA3C79" w:rsidRPr="00CE2993" w:rsidRDefault="00E7258D" w:rsidP="00295F20">
      <w:pPr>
        <w:shd w:val="clear" w:color="auto" w:fill="FCFCFC"/>
        <w:spacing w:after="120" w:line="240" w:lineRule="auto"/>
        <w:ind w:firstLine="720"/>
        <w:jc w:val="both"/>
        <w:textAlignment w:val="baseline"/>
        <w:rPr>
          <w:rFonts w:ascii="Trebuchet MS" w:hAnsi="Trebuchet MS"/>
          <w:b/>
          <w:bCs/>
          <w:sz w:val="24"/>
          <w:szCs w:val="24"/>
        </w:rPr>
      </w:pPr>
      <w:r w:rsidRPr="00CE2993">
        <w:rPr>
          <w:rFonts w:ascii="Trebuchet MS" w:eastAsia="Times New Roman" w:hAnsi="Trebuchet MS" w:cs="Times New Roman"/>
          <w:sz w:val="24"/>
          <w:szCs w:val="24"/>
        </w:rPr>
        <w:lastRenderedPageBreak/>
        <w:t> </w:t>
      </w:r>
    </w:p>
    <w:p w14:paraId="7383CB6B" w14:textId="7EDEBDA1" w:rsidR="00CA3C79" w:rsidRPr="00CE2993" w:rsidRDefault="00CA3C79" w:rsidP="00CA3C79">
      <w:pPr>
        <w:pStyle w:val="Frspaiere"/>
        <w:ind w:firstLine="720"/>
        <w:jc w:val="both"/>
        <w:rPr>
          <w:rFonts w:ascii="Trebuchet MS" w:eastAsia="Times New Roman" w:hAnsi="Trebuchet MS"/>
          <w:b/>
          <w:sz w:val="24"/>
          <w:szCs w:val="24"/>
          <w:lang w:val="ro-RO"/>
        </w:rPr>
      </w:pPr>
      <w:r w:rsidRPr="00CE2993">
        <w:rPr>
          <w:rFonts w:ascii="Trebuchet MS" w:hAnsi="Trebuchet MS"/>
          <w:b/>
          <w:bCs/>
          <w:sz w:val="24"/>
          <w:szCs w:val="24"/>
          <w:lang w:val="ro-RO"/>
        </w:rPr>
        <w:t xml:space="preserve">Având în vedere toate aceste aspecte, vă solicităm să </w:t>
      </w:r>
      <w:proofErr w:type="spellStart"/>
      <w:r w:rsidRPr="00CE2993">
        <w:rPr>
          <w:rFonts w:ascii="Trebuchet MS" w:hAnsi="Trebuchet MS"/>
          <w:b/>
          <w:bCs/>
          <w:sz w:val="24"/>
          <w:szCs w:val="24"/>
          <w:lang w:val="ro-RO"/>
        </w:rPr>
        <w:t>pronunţaţi</w:t>
      </w:r>
      <w:proofErr w:type="spellEnd"/>
      <w:r w:rsidRPr="00CE2993">
        <w:rPr>
          <w:rFonts w:ascii="Trebuchet MS" w:hAnsi="Trebuchet MS"/>
          <w:b/>
          <w:bCs/>
          <w:sz w:val="24"/>
          <w:szCs w:val="24"/>
          <w:lang w:val="ro-RO"/>
        </w:rPr>
        <w:t xml:space="preserve"> o hotărâre prin să </w:t>
      </w:r>
      <w:proofErr w:type="spellStart"/>
      <w:r w:rsidRPr="00CE2993">
        <w:rPr>
          <w:rFonts w:ascii="Trebuchet MS" w:hAnsi="Trebuchet MS"/>
          <w:b/>
          <w:bCs/>
          <w:sz w:val="24"/>
          <w:szCs w:val="24"/>
          <w:lang w:val="ro-RO"/>
        </w:rPr>
        <w:t>dispuneţi</w:t>
      </w:r>
      <w:proofErr w:type="spellEnd"/>
      <w:r w:rsidRPr="00CE2993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CE2993">
        <w:rPr>
          <w:rFonts w:ascii="Trebuchet MS" w:hAnsi="Trebuchet MS"/>
          <w:b/>
          <w:sz w:val="24"/>
          <w:szCs w:val="24"/>
          <w:lang w:val="ro-RO"/>
        </w:rPr>
        <w:t xml:space="preserve">respingerea ca nefondat a apelului formulat de apelantul </w:t>
      </w:r>
      <w:r w:rsidR="00295F20">
        <w:rPr>
          <w:rFonts w:ascii="Trebuchet MS" w:hAnsi="Trebuchet MS"/>
          <w:b/>
          <w:bCs/>
          <w:sz w:val="24"/>
          <w:szCs w:val="24"/>
          <w:lang w:val="ro-RO"/>
        </w:rPr>
        <w:t>.......................</w:t>
      </w:r>
      <w:r w:rsidRPr="00CE2993">
        <w:rPr>
          <w:rFonts w:ascii="Trebuchet MS" w:hAnsi="Trebuchet MS"/>
          <w:b/>
          <w:bCs/>
          <w:sz w:val="24"/>
          <w:szCs w:val="24"/>
          <w:lang w:val="ro-RO"/>
        </w:rPr>
        <w:t xml:space="preserve"> Mureș,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împotriva Sentinței civile nr. </w:t>
      </w:r>
      <w:r w:rsidR="00295F20">
        <w:rPr>
          <w:rFonts w:ascii="Trebuchet MS" w:eastAsia="Times New Roman" w:hAnsi="Trebuchet MS"/>
          <w:b/>
          <w:sz w:val="24"/>
          <w:szCs w:val="24"/>
          <w:lang w:val="ro-RO"/>
        </w:rPr>
        <w:t>........................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pronunțată de </w:t>
      </w:r>
      <w:r w:rsidR="00295F20">
        <w:rPr>
          <w:rFonts w:ascii="Trebuchet MS" w:eastAsia="Times New Roman" w:hAnsi="Trebuchet MS"/>
          <w:b/>
          <w:sz w:val="24"/>
          <w:szCs w:val="24"/>
          <w:lang w:val="ro-RO"/>
        </w:rPr>
        <w:t>Tribunalul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Mureș în dosarul nr. </w:t>
      </w:r>
      <w:r w:rsidR="00295F20">
        <w:rPr>
          <w:rFonts w:ascii="Trebuchet MS" w:eastAsia="Times New Roman" w:hAnsi="Trebuchet MS"/>
          <w:b/>
          <w:sz w:val="24"/>
          <w:szCs w:val="24"/>
          <w:lang w:val="ro-RO"/>
        </w:rPr>
        <w:t>.................</w:t>
      </w:r>
      <w:r w:rsidRPr="00CE2993">
        <w:rPr>
          <w:rFonts w:ascii="Trebuchet MS" w:eastAsia="Times New Roman" w:hAnsi="Trebuchet MS"/>
          <w:b/>
          <w:sz w:val="24"/>
          <w:szCs w:val="24"/>
          <w:lang w:val="ro-RO"/>
        </w:rPr>
        <w:t xml:space="preserve"> și menținerea în totalitate a sentinței apelate ca fiind temeinică și legală.</w:t>
      </w:r>
    </w:p>
    <w:p w14:paraId="1453B77B" w14:textId="77777777" w:rsidR="00CA3C79" w:rsidRPr="00CE2993" w:rsidRDefault="00CA3C79" w:rsidP="00CA3C79">
      <w:pPr>
        <w:pStyle w:val="Frspaiere"/>
        <w:ind w:firstLine="720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456F7C81" w14:textId="626D9503" w:rsidR="00CA3C79" w:rsidRDefault="00CA3C79" w:rsidP="00CA3C79">
      <w:pPr>
        <w:pStyle w:val="Frspaiere"/>
        <w:ind w:firstLine="720"/>
        <w:jc w:val="both"/>
        <w:rPr>
          <w:rStyle w:val="FontStyle32"/>
          <w:rFonts w:ascii="Trebuchet MS" w:hAnsi="Trebuchet MS" w:cs="Times New Roman"/>
          <w:i w:val="0"/>
          <w:sz w:val="24"/>
          <w:szCs w:val="24"/>
          <w:lang w:val="ro-RO"/>
        </w:rPr>
      </w:pPr>
      <w:r w:rsidRPr="00CE2993">
        <w:rPr>
          <w:rFonts w:ascii="Trebuchet MS" w:hAnsi="Trebuchet MS"/>
          <w:b/>
          <w:sz w:val="24"/>
          <w:szCs w:val="24"/>
          <w:lang w:val="ro-RO"/>
        </w:rPr>
        <w:t>În drept</w:t>
      </w:r>
      <w:r w:rsidRPr="00CE2993">
        <w:rPr>
          <w:rFonts w:ascii="Trebuchet MS" w:hAnsi="Trebuchet MS"/>
          <w:sz w:val="24"/>
          <w:szCs w:val="24"/>
          <w:lang w:val="ro-RO"/>
        </w:rPr>
        <w:t xml:space="preserve">, ne întemeiem cererea pe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dispoziţiile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art</w:t>
      </w:r>
      <w:r w:rsidRPr="00CE2993">
        <w:rPr>
          <w:rFonts w:ascii="Trebuchet MS" w:hAnsi="Trebuchet MS"/>
          <w:i/>
          <w:sz w:val="24"/>
          <w:szCs w:val="24"/>
          <w:lang w:val="ro-RO"/>
        </w:rPr>
        <w:t xml:space="preserve">. </w:t>
      </w:r>
      <w:r w:rsidRPr="00CE2993">
        <w:rPr>
          <w:rStyle w:val="FontStyle32"/>
          <w:rFonts w:ascii="Trebuchet MS" w:hAnsi="Trebuchet MS" w:cs="Times New Roman"/>
          <w:i w:val="0"/>
          <w:sz w:val="24"/>
          <w:szCs w:val="24"/>
          <w:lang w:val="ro-RO"/>
        </w:rPr>
        <w:t xml:space="preserve">201, art. 205 raportat la art. 471 alin. 5 </w:t>
      </w:r>
      <w:proofErr w:type="spellStart"/>
      <w:r w:rsidRPr="00CE2993">
        <w:rPr>
          <w:rStyle w:val="FontStyle32"/>
          <w:rFonts w:ascii="Trebuchet MS" w:hAnsi="Trebuchet MS" w:cs="Times New Roman"/>
          <w:i w:val="0"/>
          <w:sz w:val="24"/>
          <w:szCs w:val="24"/>
          <w:lang w:val="ro-RO"/>
        </w:rPr>
        <w:t>C.pr.civ</w:t>
      </w:r>
      <w:proofErr w:type="spellEnd"/>
      <w:r w:rsidRPr="00CE2993">
        <w:rPr>
          <w:rStyle w:val="FontStyle32"/>
          <w:rFonts w:ascii="Trebuchet MS" w:hAnsi="Trebuchet MS" w:cs="Times New Roman"/>
          <w:i w:val="0"/>
          <w:sz w:val="24"/>
          <w:szCs w:val="24"/>
          <w:lang w:val="ro-RO"/>
        </w:rPr>
        <w:t>. și pe textele legale mai sus menționate.</w:t>
      </w:r>
    </w:p>
    <w:p w14:paraId="20FA8682" w14:textId="77777777" w:rsidR="00D27A41" w:rsidRPr="00CE2993" w:rsidRDefault="00D27A41" w:rsidP="00CA3C79">
      <w:pPr>
        <w:pStyle w:val="Frspaiere"/>
        <w:ind w:firstLine="720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61083980" w14:textId="77777777" w:rsidR="00CA3C79" w:rsidRPr="00CE2993" w:rsidRDefault="00CA3C79" w:rsidP="00CA3C79">
      <w:pPr>
        <w:pStyle w:val="Frspaiere"/>
        <w:ind w:firstLine="720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CE2993">
        <w:rPr>
          <w:rFonts w:ascii="Trebuchet MS" w:hAnsi="Trebuchet MS"/>
          <w:sz w:val="24"/>
          <w:szCs w:val="24"/>
          <w:lang w:val="ro-RO"/>
        </w:rPr>
        <w:t xml:space="preserve">Pentru dovedirea apărărilor noastre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înţelegem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să ne folosim de următoarele probe: </w:t>
      </w:r>
      <w:r w:rsidRPr="00CE2993">
        <w:rPr>
          <w:rFonts w:ascii="Trebuchet MS" w:hAnsi="Trebuchet MS"/>
          <w:b/>
          <w:sz w:val="24"/>
          <w:szCs w:val="24"/>
          <w:lang w:val="ro-RO"/>
        </w:rPr>
        <w:t>înscrisurile existente la dosar.</w:t>
      </w:r>
    </w:p>
    <w:p w14:paraId="1392DF22" w14:textId="5970A8DB" w:rsidR="00CA3C79" w:rsidRPr="00CE2993" w:rsidRDefault="00CA3C79" w:rsidP="00CA3C79">
      <w:pPr>
        <w:pStyle w:val="Frspaiere"/>
        <w:ind w:firstLine="720"/>
        <w:jc w:val="both"/>
        <w:rPr>
          <w:rFonts w:ascii="Trebuchet MS" w:hAnsi="Trebuchet MS"/>
          <w:b/>
          <w:bCs/>
          <w:sz w:val="24"/>
          <w:szCs w:val="24"/>
          <w:u w:val="single"/>
          <w:lang w:val="ro-RO"/>
        </w:rPr>
      </w:pPr>
      <w:r w:rsidRPr="00CE2993">
        <w:rPr>
          <w:rFonts w:ascii="Trebuchet MS" w:hAnsi="Trebuchet MS"/>
          <w:sz w:val="24"/>
          <w:szCs w:val="24"/>
          <w:lang w:val="ro-RO"/>
        </w:rPr>
        <w:t xml:space="preserve">Depunem prezenta cerere în 2 exemplare, din care unul pentru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instanţă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CE2993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CE2993">
        <w:rPr>
          <w:rFonts w:ascii="Trebuchet MS" w:hAnsi="Trebuchet MS"/>
          <w:sz w:val="24"/>
          <w:szCs w:val="24"/>
          <w:lang w:val="ro-RO"/>
        </w:rPr>
        <w:t xml:space="preserve"> unul pentru comunicarea către apelant.</w:t>
      </w:r>
    </w:p>
    <w:p w14:paraId="7272EDAE" w14:textId="464706A8" w:rsidR="00CA3C79" w:rsidRPr="00CE2993" w:rsidRDefault="00CA3C79" w:rsidP="00CA3C79">
      <w:pPr>
        <w:pStyle w:val="Listparagraf"/>
        <w:ind w:left="0" w:firstLine="720"/>
        <w:jc w:val="both"/>
        <w:rPr>
          <w:rFonts w:ascii="Trebuchet MS" w:hAnsi="Trebuchet MS"/>
          <w:sz w:val="24"/>
          <w:szCs w:val="24"/>
          <w:shd w:val="clear" w:color="auto" w:fill="FFFFFF"/>
        </w:rPr>
      </w:pPr>
    </w:p>
    <w:p w14:paraId="19A7E5B7" w14:textId="7B3865E7" w:rsidR="0093720C" w:rsidRPr="00CE2993" w:rsidRDefault="00977F54" w:rsidP="00CA3C79">
      <w:pPr>
        <w:ind w:firstLine="720"/>
        <w:jc w:val="both"/>
        <w:rPr>
          <w:rFonts w:ascii="Trebuchet MS" w:hAnsi="Trebuchet MS" w:cs="Times New Roman"/>
          <w:sz w:val="24"/>
          <w:szCs w:val="24"/>
        </w:rPr>
      </w:pPr>
      <w:r w:rsidRPr="00CE2993">
        <w:rPr>
          <w:rFonts w:ascii="Trebuchet MS" w:hAnsi="Trebuchet MS" w:cs="Times New Roman"/>
          <w:sz w:val="24"/>
          <w:szCs w:val="24"/>
        </w:rPr>
        <w:t>Cu deosebită considerație,</w:t>
      </w:r>
    </w:p>
    <w:p w14:paraId="5924500E" w14:textId="77777777" w:rsidR="00486847" w:rsidRPr="00CE2993" w:rsidRDefault="00486847" w:rsidP="00CA3C79">
      <w:pPr>
        <w:spacing w:after="0" w:line="240" w:lineRule="auto"/>
        <w:ind w:firstLine="720"/>
        <w:jc w:val="center"/>
        <w:rPr>
          <w:rFonts w:ascii="Trebuchet MS" w:hAnsi="Trebuchet MS" w:cs="Times New Roman"/>
          <w:sz w:val="24"/>
          <w:szCs w:val="24"/>
        </w:rPr>
      </w:pPr>
    </w:p>
    <w:p w14:paraId="279B078D" w14:textId="0FDED063" w:rsidR="0093720C" w:rsidRPr="00CE2993" w:rsidRDefault="00295F20" w:rsidP="00CA3C79">
      <w:pPr>
        <w:spacing w:after="0" w:line="240" w:lineRule="auto"/>
        <w:ind w:firstLine="720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DIRECTOR,</w:t>
      </w:r>
    </w:p>
    <w:p w14:paraId="017D75F5" w14:textId="6D918FAE" w:rsidR="0093720C" w:rsidRPr="00CE2993" w:rsidRDefault="00295F20" w:rsidP="00CA3C79">
      <w:pPr>
        <w:spacing w:after="0" w:line="240" w:lineRule="auto"/>
        <w:ind w:firstLine="720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PROF.</w:t>
      </w:r>
    </w:p>
    <w:p w14:paraId="687609C8" w14:textId="77777777" w:rsidR="0093720C" w:rsidRPr="00CE2993" w:rsidRDefault="0093720C" w:rsidP="00CA3C79">
      <w:pPr>
        <w:spacing w:after="0" w:line="240" w:lineRule="auto"/>
        <w:ind w:firstLine="720"/>
        <w:jc w:val="center"/>
        <w:rPr>
          <w:rFonts w:ascii="Trebuchet MS" w:hAnsi="Trebuchet MS" w:cs="Times New Roman"/>
          <w:sz w:val="24"/>
          <w:szCs w:val="24"/>
        </w:rPr>
      </w:pPr>
    </w:p>
    <w:p w14:paraId="3C774EB8" w14:textId="4E28DE3F" w:rsidR="007C2250" w:rsidRPr="00CE2993" w:rsidRDefault="00295F20" w:rsidP="00CA3C79">
      <w:pPr>
        <w:spacing w:after="0" w:line="240" w:lineRule="auto"/>
        <w:ind w:firstLine="720"/>
        <w:jc w:val="righ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CONTABIL</w:t>
      </w:r>
    </w:p>
    <w:p w14:paraId="3A21DF31" w14:textId="7DDFE82D" w:rsidR="00B430FD" w:rsidRPr="00CE2993" w:rsidRDefault="007C2250" w:rsidP="00CA3C79">
      <w:pPr>
        <w:tabs>
          <w:tab w:val="left" w:pos="3555"/>
        </w:tabs>
        <w:ind w:firstLine="720"/>
        <w:rPr>
          <w:rFonts w:ascii="Trebuchet MS" w:hAnsi="Trebuchet MS" w:cs="Times New Roman"/>
          <w:sz w:val="24"/>
          <w:szCs w:val="24"/>
        </w:rPr>
      </w:pPr>
      <w:r w:rsidRPr="00CE2993">
        <w:rPr>
          <w:rFonts w:ascii="Trebuchet MS" w:hAnsi="Trebuchet MS" w:cs="Times New Roman"/>
          <w:sz w:val="24"/>
          <w:szCs w:val="24"/>
        </w:rPr>
        <w:tab/>
      </w:r>
    </w:p>
    <w:p w14:paraId="11DB13F7" w14:textId="1C99A9E6" w:rsidR="00D93CBE" w:rsidRPr="00CE2993" w:rsidRDefault="00D93CBE" w:rsidP="00CA3C79">
      <w:pPr>
        <w:tabs>
          <w:tab w:val="left" w:pos="5865"/>
        </w:tabs>
        <w:ind w:firstLine="720"/>
        <w:rPr>
          <w:rFonts w:ascii="Trebuchet MS" w:hAnsi="Trebuchet MS" w:cs="Times New Roman"/>
          <w:sz w:val="24"/>
          <w:szCs w:val="24"/>
        </w:rPr>
      </w:pPr>
      <w:r w:rsidRPr="00CE2993">
        <w:rPr>
          <w:rFonts w:ascii="Trebuchet MS" w:hAnsi="Trebuchet MS" w:cs="Times New Roman"/>
          <w:sz w:val="24"/>
          <w:szCs w:val="24"/>
        </w:rPr>
        <w:tab/>
      </w:r>
    </w:p>
    <w:sectPr w:rsidR="00D93CBE" w:rsidRPr="00CE2993" w:rsidSect="00D96CAA">
      <w:headerReference w:type="default" r:id="rId8"/>
      <w:footerReference w:type="default" r:id="rId9"/>
      <w:pgSz w:w="12240" w:h="15840"/>
      <w:pgMar w:top="1440" w:right="900" w:bottom="567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3C13" w14:textId="77777777" w:rsidR="00AE79AC" w:rsidRDefault="00AE79AC" w:rsidP="009E58A7">
      <w:pPr>
        <w:spacing w:after="0" w:line="240" w:lineRule="auto"/>
      </w:pPr>
      <w:r>
        <w:separator/>
      </w:r>
    </w:p>
  </w:endnote>
  <w:endnote w:type="continuationSeparator" w:id="0">
    <w:p w14:paraId="0E1483C4" w14:textId="77777777" w:rsidR="00AE79AC" w:rsidRDefault="00AE79AC" w:rsidP="009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ook w:val="01E0" w:firstRow="1" w:lastRow="1" w:firstColumn="1" w:lastColumn="1" w:noHBand="0" w:noVBand="0"/>
    </w:tblPr>
    <w:tblGrid>
      <w:gridCol w:w="3676"/>
      <w:gridCol w:w="2786"/>
      <w:gridCol w:w="3676"/>
    </w:tblGrid>
    <w:tr w:rsidR="009E58A7" w:rsidRPr="005A0DA8" w14:paraId="27175538" w14:textId="77777777" w:rsidTr="0061096A">
      <w:trPr>
        <w:trHeight w:val="703"/>
      </w:trPr>
      <w:tc>
        <w:tcPr>
          <w:tcW w:w="1813" w:type="pct"/>
          <w:tcBorders>
            <w:top w:val="single" w:sz="4" w:space="0" w:color="003399"/>
            <w:left w:val="nil"/>
            <w:bottom w:val="nil"/>
            <w:right w:val="nil"/>
          </w:tcBorders>
          <w:shd w:val="clear" w:color="auto" w:fill="auto"/>
        </w:tcPr>
        <w:p w14:paraId="7800F341" w14:textId="230357F4" w:rsidR="009E58A7" w:rsidRDefault="009E58A7" w:rsidP="009E58A7">
          <w:pPr>
            <w:pStyle w:val="Subsol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Întocmit:</w:t>
          </w:r>
          <w:r w:rsidR="000771C0">
            <w:rPr>
              <w:color w:val="000000"/>
              <w:sz w:val="16"/>
              <w:szCs w:val="16"/>
            </w:rPr>
            <w:t>D.D</w:t>
          </w:r>
          <w:proofErr w:type="spellEnd"/>
          <w:r w:rsidR="000771C0">
            <w:rPr>
              <w:color w:val="000000"/>
              <w:sz w:val="16"/>
              <w:szCs w:val="16"/>
            </w:rPr>
            <w:t>.</w:t>
          </w:r>
        </w:p>
        <w:p w14:paraId="578108A3" w14:textId="5251F85E" w:rsidR="009E58A7" w:rsidRPr="00194404" w:rsidRDefault="009E58A7" w:rsidP="009E58A7">
          <w:pPr>
            <w:pStyle w:val="Subsol"/>
            <w:rPr>
              <w:sz w:val="16"/>
              <w:szCs w:val="16"/>
            </w:rPr>
          </w:pPr>
          <w:r w:rsidRPr="00C72E98">
            <w:rPr>
              <w:color w:val="000000"/>
              <w:sz w:val="16"/>
              <w:szCs w:val="16"/>
            </w:rPr>
            <w:t xml:space="preserve">Nr. ex.: </w:t>
          </w:r>
          <w:r w:rsidR="000771C0">
            <w:rPr>
              <w:color w:val="000000"/>
              <w:sz w:val="16"/>
              <w:szCs w:val="16"/>
            </w:rPr>
            <w:t>2</w:t>
          </w:r>
        </w:p>
        <w:p w14:paraId="0C353128" w14:textId="77777777" w:rsidR="009E58A7" w:rsidRPr="00C72E98" w:rsidRDefault="009E58A7" w:rsidP="009E58A7">
          <w:pPr>
            <w:pStyle w:val="Subsol"/>
            <w:rPr>
              <w:color w:val="000000"/>
              <w:sz w:val="16"/>
              <w:szCs w:val="16"/>
            </w:rPr>
          </w:pPr>
        </w:p>
      </w:tc>
      <w:tc>
        <w:tcPr>
          <w:tcW w:w="1374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AB7A22" w14:textId="518DF876" w:rsidR="009E58A7" w:rsidRPr="00C72E98" w:rsidRDefault="00C62573" w:rsidP="009E58A7">
          <w:pPr>
            <w:pStyle w:val="Subsol"/>
            <w:jc w:val="center"/>
            <w:rPr>
              <w:color w:val="000000"/>
            </w:rPr>
          </w:pPr>
          <w:r w:rsidRPr="00C72E98">
            <w:rPr>
              <w:rStyle w:val="Numrdepagin"/>
              <w:color w:val="000000"/>
            </w:rPr>
            <w:fldChar w:fldCharType="begin"/>
          </w:r>
          <w:r w:rsidR="009E58A7" w:rsidRPr="00C72E98">
            <w:rPr>
              <w:rStyle w:val="Numrdepagin"/>
              <w:color w:val="000000"/>
            </w:rPr>
            <w:instrText xml:space="preserve">PAGE  </w:instrText>
          </w:r>
          <w:r w:rsidRPr="00C72E98">
            <w:rPr>
              <w:rStyle w:val="Numrdepagin"/>
              <w:color w:val="000000"/>
            </w:rPr>
            <w:fldChar w:fldCharType="separate"/>
          </w:r>
          <w:r w:rsidR="00CE2993">
            <w:rPr>
              <w:rStyle w:val="Numrdepagin"/>
              <w:noProof/>
              <w:color w:val="000000"/>
            </w:rPr>
            <w:t>8</w:t>
          </w:r>
          <w:r w:rsidRPr="00C72E98">
            <w:rPr>
              <w:rStyle w:val="Numrdepagin"/>
              <w:color w:val="000000"/>
            </w:rPr>
            <w:fldChar w:fldCharType="end"/>
          </w:r>
          <w:r w:rsidR="009E58A7" w:rsidRPr="00C72E98">
            <w:rPr>
              <w:rStyle w:val="Numrdepagin"/>
              <w:color w:val="000000"/>
            </w:rPr>
            <w:t xml:space="preserve"> / </w:t>
          </w:r>
          <w:r w:rsidRPr="00C72E98">
            <w:rPr>
              <w:rStyle w:val="Numrdepagin"/>
              <w:color w:val="000000"/>
            </w:rPr>
            <w:fldChar w:fldCharType="begin"/>
          </w:r>
          <w:r w:rsidR="009E58A7" w:rsidRPr="00C72E98">
            <w:rPr>
              <w:rStyle w:val="Numrdepagin"/>
              <w:color w:val="000000"/>
            </w:rPr>
            <w:instrText xml:space="preserve"> NUMPAGES  </w:instrText>
          </w:r>
          <w:r w:rsidRPr="00C72E98">
            <w:rPr>
              <w:rStyle w:val="Numrdepagin"/>
              <w:color w:val="000000"/>
            </w:rPr>
            <w:fldChar w:fldCharType="separate"/>
          </w:r>
          <w:r w:rsidR="00CE2993">
            <w:rPr>
              <w:rStyle w:val="Numrdepagin"/>
              <w:noProof/>
              <w:color w:val="000000"/>
            </w:rPr>
            <w:t>8</w:t>
          </w:r>
          <w:r w:rsidRPr="00C72E98">
            <w:rPr>
              <w:rStyle w:val="Numrdepagin"/>
              <w:color w:val="000000"/>
            </w:rPr>
            <w:fldChar w:fldCharType="end"/>
          </w:r>
        </w:p>
      </w:tc>
      <w:tc>
        <w:tcPr>
          <w:tcW w:w="1813" w:type="pct"/>
          <w:tcBorders>
            <w:top w:val="single" w:sz="4" w:space="0" w:color="003399"/>
            <w:left w:val="nil"/>
            <w:bottom w:val="nil"/>
            <w:right w:val="nil"/>
          </w:tcBorders>
          <w:shd w:val="clear" w:color="auto" w:fill="auto"/>
        </w:tcPr>
        <w:p w14:paraId="207969CF" w14:textId="77777777" w:rsidR="009E58A7" w:rsidRPr="00C72E98" w:rsidRDefault="009E58A7" w:rsidP="009E58A7">
          <w:pPr>
            <w:pStyle w:val="Subsol"/>
            <w:jc w:val="right"/>
            <w:rPr>
              <w:color w:val="000000"/>
              <w:sz w:val="16"/>
              <w:szCs w:val="16"/>
            </w:rPr>
          </w:pPr>
          <w:r w:rsidRPr="00C72E98">
            <w:rPr>
              <w:color w:val="000000"/>
              <w:sz w:val="16"/>
              <w:szCs w:val="16"/>
            </w:rPr>
            <w:t>RO-</w:t>
          </w:r>
          <w:r w:rsidRPr="00C72E98">
            <w:rPr>
              <w:rStyle w:val="Robust"/>
              <w:color w:val="000000"/>
              <w:sz w:val="16"/>
              <w:szCs w:val="16"/>
            </w:rPr>
            <w:t>540097</w:t>
          </w:r>
          <w:r w:rsidRPr="00C72E98">
            <w:rPr>
              <w:color w:val="000000"/>
              <w:sz w:val="16"/>
              <w:szCs w:val="16"/>
            </w:rPr>
            <w:t xml:space="preserve"> – T</w:t>
          </w:r>
          <w:r>
            <w:rPr>
              <w:color w:val="000000"/>
              <w:sz w:val="16"/>
              <w:szCs w:val="16"/>
            </w:rPr>
            <w:t xml:space="preserve">ârgu </w:t>
          </w:r>
          <w:proofErr w:type="spellStart"/>
          <w:r w:rsidRPr="00C72E98">
            <w:rPr>
              <w:color w:val="000000"/>
              <w:sz w:val="16"/>
              <w:szCs w:val="16"/>
            </w:rPr>
            <w:t>Mureş</w:t>
          </w:r>
          <w:proofErr w:type="spellEnd"/>
        </w:p>
        <w:p w14:paraId="6CDCDCA0" w14:textId="77777777" w:rsidR="009E58A7" w:rsidRPr="00C72E98" w:rsidRDefault="009E58A7" w:rsidP="009E58A7">
          <w:pPr>
            <w:pStyle w:val="Subsol"/>
            <w:jc w:val="right"/>
            <w:rPr>
              <w:color w:val="000000"/>
              <w:sz w:val="16"/>
              <w:szCs w:val="16"/>
            </w:rPr>
          </w:pPr>
          <w:r w:rsidRPr="00C72E98">
            <w:rPr>
              <w:color w:val="000000"/>
              <w:sz w:val="16"/>
              <w:szCs w:val="16"/>
            </w:rPr>
            <w:t xml:space="preserve">Str. Dr. Victor </w:t>
          </w:r>
          <w:proofErr w:type="spellStart"/>
          <w:r w:rsidRPr="00C72E98">
            <w:rPr>
              <w:color w:val="000000"/>
              <w:sz w:val="16"/>
              <w:szCs w:val="16"/>
            </w:rPr>
            <w:t>Babeş</w:t>
          </w:r>
          <w:proofErr w:type="spellEnd"/>
          <w:r w:rsidRPr="00C72E98">
            <w:rPr>
              <w:color w:val="000000"/>
              <w:sz w:val="16"/>
              <w:szCs w:val="16"/>
            </w:rPr>
            <w:t xml:space="preserve"> nr. 11</w:t>
          </w:r>
        </w:p>
        <w:p w14:paraId="23D3BBA0" w14:textId="77777777" w:rsidR="00B95345" w:rsidRDefault="00B95345" w:rsidP="009E58A7">
          <w:pPr>
            <w:pStyle w:val="Subsol"/>
            <w:jc w:val="right"/>
            <w:rPr>
              <w:rFonts w:ascii="Georgia" w:eastAsia="Calibri" w:hAnsi="Georgia"/>
              <w:color w:val="000000"/>
              <w:sz w:val="16"/>
              <w:szCs w:val="16"/>
              <w:lang w:val="pt-BR"/>
            </w:rPr>
          </w:pPr>
          <w:r w:rsidRPr="00607578">
            <w:rPr>
              <w:rFonts w:ascii="Georgia" w:eastAsia="Calibri" w:hAnsi="Georgia"/>
              <w:color w:val="000000"/>
              <w:sz w:val="16"/>
              <w:szCs w:val="16"/>
              <w:lang w:val="pt-BR"/>
            </w:rPr>
            <w:t>Tel: 0265.213779    Fax: 0265.218473</w:t>
          </w:r>
        </w:p>
        <w:p w14:paraId="1C20883D" w14:textId="34185077" w:rsidR="009E58A7" w:rsidRPr="00C72E98" w:rsidRDefault="00AE79AC" w:rsidP="009E58A7">
          <w:pPr>
            <w:pStyle w:val="Subsol"/>
            <w:jc w:val="right"/>
            <w:rPr>
              <w:color w:val="000000"/>
              <w:sz w:val="16"/>
              <w:szCs w:val="16"/>
            </w:rPr>
          </w:pPr>
          <w:hyperlink r:id="rId1" w:history="1">
            <w:r w:rsidR="00B95345" w:rsidRPr="00C72332">
              <w:rPr>
                <w:rStyle w:val="Hyperlink"/>
                <w:sz w:val="16"/>
                <w:szCs w:val="16"/>
              </w:rPr>
              <w:t>www.edums.ro</w:t>
            </w:r>
          </w:hyperlink>
          <w:r w:rsidR="00B95345">
            <w:rPr>
              <w:color w:val="000000"/>
              <w:sz w:val="16"/>
              <w:szCs w:val="16"/>
            </w:rPr>
            <w:t xml:space="preserve"> </w:t>
          </w:r>
          <w:r w:rsidR="009E58A7">
            <w:rPr>
              <w:color w:val="000000"/>
              <w:sz w:val="16"/>
              <w:szCs w:val="16"/>
            </w:rPr>
            <w:t xml:space="preserve">, </w:t>
          </w:r>
          <w:r w:rsidR="009E58A7" w:rsidRPr="00C72E98">
            <w:rPr>
              <w:color w:val="000000"/>
              <w:sz w:val="16"/>
              <w:szCs w:val="16"/>
            </w:rPr>
            <w:t xml:space="preserve"> e-mail:</w:t>
          </w:r>
          <w:r w:rsidR="00B95345">
            <w:rPr>
              <w:color w:val="000000"/>
              <w:sz w:val="16"/>
              <w:szCs w:val="16"/>
            </w:rPr>
            <w:t xml:space="preserve"> </w:t>
          </w:r>
          <w:hyperlink r:id="rId2" w:history="1">
            <w:r w:rsidR="00B95345" w:rsidRPr="00C72332">
              <w:rPr>
                <w:rStyle w:val="Hyperlink"/>
                <w:sz w:val="16"/>
                <w:szCs w:val="16"/>
              </w:rPr>
              <w:t>office@edums.ro</w:t>
            </w:r>
          </w:hyperlink>
          <w:r w:rsidR="00B95345">
            <w:rPr>
              <w:color w:val="000000"/>
              <w:sz w:val="16"/>
              <w:szCs w:val="16"/>
            </w:rPr>
            <w:t xml:space="preserve"> </w:t>
          </w:r>
          <w:r w:rsidR="009E58A7" w:rsidRPr="00C72E98">
            <w:rPr>
              <w:color w:val="000000"/>
              <w:sz w:val="16"/>
              <w:szCs w:val="16"/>
            </w:rPr>
            <w:t xml:space="preserve"> </w:t>
          </w:r>
        </w:p>
      </w:tc>
    </w:tr>
  </w:tbl>
  <w:p w14:paraId="452CFCA4" w14:textId="77777777" w:rsidR="009E58A7" w:rsidRDefault="009E58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2812" w14:textId="77777777" w:rsidR="00AE79AC" w:rsidRDefault="00AE79AC" w:rsidP="009E58A7">
      <w:pPr>
        <w:spacing w:after="0" w:line="240" w:lineRule="auto"/>
      </w:pPr>
      <w:r>
        <w:separator/>
      </w:r>
    </w:p>
  </w:footnote>
  <w:footnote w:type="continuationSeparator" w:id="0">
    <w:p w14:paraId="51E1BBE1" w14:textId="77777777" w:rsidR="00AE79AC" w:rsidRDefault="00AE79AC" w:rsidP="009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A2E1" w14:textId="77777777" w:rsidR="009E58A7" w:rsidRDefault="00D96CAA" w:rsidP="00D96CAA">
    <w:pPr>
      <w:pStyle w:val="Antet"/>
      <w:jc w:val="center"/>
    </w:pPr>
    <w:r>
      <w:rPr>
        <w:noProof/>
        <w:lang w:val="en-US"/>
      </w:rPr>
      <w:drawing>
        <wp:inline distT="0" distB="0" distL="0" distR="0" wp14:anchorId="67BC220A" wp14:editId="3772D7F6">
          <wp:extent cx="6010275" cy="645160"/>
          <wp:effectExtent l="0" t="0" r="9525" b="2540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8B"/>
    <w:multiLevelType w:val="hybridMultilevel"/>
    <w:tmpl w:val="8916B808"/>
    <w:lvl w:ilvl="0" w:tplc="63CAB72C">
      <w:numFmt w:val="bullet"/>
      <w:lvlText w:val="-"/>
      <w:lvlJc w:val="left"/>
      <w:pPr>
        <w:ind w:left="927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C864EF"/>
    <w:multiLevelType w:val="hybridMultilevel"/>
    <w:tmpl w:val="85021A80"/>
    <w:lvl w:ilvl="0" w:tplc="F766C1C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170B75"/>
    <w:multiLevelType w:val="hybridMultilevel"/>
    <w:tmpl w:val="ED8A54F0"/>
    <w:lvl w:ilvl="0" w:tplc="499C6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19C7"/>
    <w:multiLevelType w:val="hybridMultilevel"/>
    <w:tmpl w:val="E0886108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22BB0"/>
    <w:multiLevelType w:val="hybridMultilevel"/>
    <w:tmpl w:val="B494276E"/>
    <w:lvl w:ilvl="0" w:tplc="82C43C4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2D6F"/>
    <w:multiLevelType w:val="hybridMultilevel"/>
    <w:tmpl w:val="39585430"/>
    <w:lvl w:ilvl="0" w:tplc="CFEAEBDE">
      <w:numFmt w:val="bullet"/>
      <w:lvlText w:val="-"/>
      <w:lvlJc w:val="left"/>
      <w:pPr>
        <w:ind w:left="927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47390A"/>
    <w:multiLevelType w:val="hybridMultilevel"/>
    <w:tmpl w:val="CAC0CC0E"/>
    <w:lvl w:ilvl="0" w:tplc="D4148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03140C"/>
    <w:multiLevelType w:val="hybridMultilevel"/>
    <w:tmpl w:val="EE70E352"/>
    <w:lvl w:ilvl="0" w:tplc="D4148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117FF9"/>
    <w:multiLevelType w:val="hybridMultilevel"/>
    <w:tmpl w:val="31A2606C"/>
    <w:lvl w:ilvl="0" w:tplc="608EBA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B95207"/>
    <w:multiLevelType w:val="hybridMultilevel"/>
    <w:tmpl w:val="FCC6D81E"/>
    <w:lvl w:ilvl="0" w:tplc="AA18EA9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9435423">
    <w:abstractNumId w:val="5"/>
  </w:num>
  <w:num w:numId="2" w16cid:durableId="1885871111">
    <w:abstractNumId w:val="8"/>
  </w:num>
  <w:num w:numId="3" w16cid:durableId="1396007886">
    <w:abstractNumId w:val="1"/>
  </w:num>
  <w:num w:numId="4" w16cid:durableId="1112632862">
    <w:abstractNumId w:val="2"/>
  </w:num>
  <w:num w:numId="5" w16cid:durableId="607738368">
    <w:abstractNumId w:val="9"/>
  </w:num>
  <w:num w:numId="6" w16cid:durableId="220362514">
    <w:abstractNumId w:val="4"/>
  </w:num>
  <w:num w:numId="7" w16cid:durableId="1997801395">
    <w:abstractNumId w:val="0"/>
  </w:num>
  <w:num w:numId="8" w16cid:durableId="265115721">
    <w:abstractNumId w:val="6"/>
  </w:num>
  <w:num w:numId="9" w16cid:durableId="1428382922">
    <w:abstractNumId w:val="7"/>
  </w:num>
  <w:num w:numId="10" w16cid:durableId="177231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F6"/>
    <w:rsid w:val="0000266E"/>
    <w:rsid w:val="000349C4"/>
    <w:rsid w:val="0004203A"/>
    <w:rsid w:val="00072847"/>
    <w:rsid w:val="000771C0"/>
    <w:rsid w:val="00090561"/>
    <w:rsid w:val="000A438A"/>
    <w:rsid w:val="000B1433"/>
    <w:rsid w:val="000B57FA"/>
    <w:rsid w:val="000D1682"/>
    <w:rsid w:val="000D32F9"/>
    <w:rsid w:val="000E7069"/>
    <w:rsid w:val="000F2360"/>
    <w:rsid w:val="0010157B"/>
    <w:rsid w:val="00123D48"/>
    <w:rsid w:val="00130675"/>
    <w:rsid w:val="001421E8"/>
    <w:rsid w:val="001423DF"/>
    <w:rsid w:val="00161B29"/>
    <w:rsid w:val="00170EB4"/>
    <w:rsid w:val="001A2D0D"/>
    <w:rsid w:val="001C47F6"/>
    <w:rsid w:val="00226DBB"/>
    <w:rsid w:val="00234371"/>
    <w:rsid w:val="00245AF6"/>
    <w:rsid w:val="00295F20"/>
    <w:rsid w:val="002A7AAD"/>
    <w:rsid w:val="002C670C"/>
    <w:rsid w:val="002E13BF"/>
    <w:rsid w:val="002E20F2"/>
    <w:rsid w:val="002F04FF"/>
    <w:rsid w:val="002F2309"/>
    <w:rsid w:val="00303BA3"/>
    <w:rsid w:val="00305BD0"/>
    <w:rsid w:val="00316D79"/>
    <w:rsid w:val="003256FB"/>
    <w:rsid w:val="003526AA"/>
    <w:rsid w:val="00385C16"/>
    <w:rsid w:val="00391DA1"/>
    <w:rsid w:val="00397157"/>
    <w:rsid w:val="003A52E3"/>
    <w:rsid w:val="003E163F"/>
    <w:rsid w:val="003E384D"/>
    <w:rsid w:val="003F351D"/>
    <w:rsid w:val="003F7008"/>
    <w:rsid w:val="00400686"/>
    <w:rsid w:val="00415509"/>
    <w:rsid w:val="004237FF"/>
    <w:rsid w:val="00423ED3"/>
    <w:rsid w:val="00431194"/>
    <w:rsid w:val="00434D1A"/>
    <w:rsid w:val="0044300D"/>
    <w:rsid w:val="004862C9"/>
    <w:rsid w:val="00486847"/>
    <w:rsid w:val="004A6344"/>
    <w:rsid w:val="004B3C1C"/>
    <w:rsid w:val="004B5675"/>
    <w:rsid w:val="004B5A78"/>
    <w:rsid w:val="004C08FE"/>
    <w:rsid w:val="004D1C99"/>
    <w:rsid w:val="004F1D97"/>
    <w:rsid w:val="004F26D3"/>
    <w:rsid w:val="004F486A"/>
    <w:rsid w:val="00507EA3"/>
    <w:rsid w:val="00511D64"/>
    <w:rsid w:val="00521CFA"/>
    <w:rsid w:val="005262CA"/>
    <w:rsid w:val="00547C0D"/>
    <w:rsid w:val="0055619B"/>
    <w:rsid w:val="00562F70"/>
    <w:rsid w:val="00576564"/>
    <w:rsid w:val="005825EE"/>
    <w:rsid w:val="005970D6"/>
    <w:rsid w:val="005B2D97"/>
    <w:rsid w:val="005B33D8"/>
    <w:rsid w:val="005C087E"/>
    <w:rsid w:val="005F0970"/>
    <w:rsid w:val="00601445"/>
    <w:rsid w:val="0063536E"/>
    <w:rsid w:val="00635BD7"/>
    <w:rsid w:val="00645497"/>
    <w:rsid w:val="006561C2"/>
    <w:rsid w:val="00667AC2"/>
    <w:rsid w:val="006707F7"/>
    <w:rsid w:val="00671892"/>
    <w:rsid w:val="00675409"/>
    <w:rsid w:val="0068108D"/>
    <w:rsid w:val="0069019B"/>
    <w:rsid w:val="006B7455"/>
    <w:rsid w:val="006C0CEE"/>
    <w:rsid w:val="006D053B"/>
    <w:rsid w:val="006F2D5C"/>
    <w:rsid w:val="00706A2F"/>
    <w:rsid w:val="007140F9"/>
    <w:rsid w:val="0073157C"/>
    <w:rsid w:val="007427A9"/>
    <w:rsid w:val="0075054B"/>
    <w:rsid w:val="00760D2D"/>
    <w:rsid w:val="00773321"/>
    <w:rsid w:val="00791435"/>
    <w:rsid w:val="00796FE2"/>
    <w:rsid w:val="007A3DE9"/>
    <w:rsid w:val="007B3A3D"/>
    <w:rsid w:val="007C2250"/>
    <w:rsid w:val="007E4FC4"/>
    <w:rsid w:val="0081267F"/>
    <w:rsid w:val="00824C0D"/>
    <w:rsid w:val="0087591C"/>
    <w:rsid w:val="00882723"/>
    <w:rsid w:val="008940CD"/>
    <w:rsid w:val="00894CE0"/>
    <w:rsid w:val="008A0556"/>
    <w:rsid w:val="008A281B"/>
    <w:rsid w:val="008A4D71"/>
    <w:rsid w:val="008C1C2E"/>
    <w:rsid w:val="008F0BAC"/>
    <w:rsid w:val="009018E2"/>
    <w:rsid w:val="00926EE3"/>
    <w:rsid w:val="0093006F"/>
    <w:rsid w:val="0093296A"/>
    <w:rsid w:val="0093720C"/>
    <w:rsid w:val="00953FC0"/>
    <w:rsid w:val="009664A5"/>
    <w:rsid w:val="00967A63"/>
    <w:rsid w:val="009706CE"/>
    <w:rsid w:val="00971D6E"/>
    <w:rsid w:val="00977F54"/>
    <w:rsid w:val="0098031F"/>
    <w:rsid w:val="00992C3E"/>
    <w:rsid w:val="00993033"/>
    <w:rsid w:val="00996CFC"/>
    <w:rsid w:val="00997436"/>
    <w:rsid w:val="009E0F91"/>
    <w:rsid w:val="009E37B9"/>
    <w:rsid w:val="009E58A7"/>
    <w:rsid w:val="00A063DB"/>
    <w:rsid w:val="00A06B48"/>
    <w:rsid w:val="00A11F22"/>
    <w:rsid w:val="00A143C9"/>
    <w:rsid w:val="00A25D33"/>
    <w:rsid w:val="00A65725"/>
    <w:rsid w:val="00A963E2"/>
    <w:rsid w:val="00AB2822"/>
    <w:rsid w:val="00AB2F6B"/>
    <w:rsid w:val="00AC3BC5"/>
    <w:rsid w:val="00AE79AC"/>
    <w:rsid w:val="00B01D44"/>
    <w:rsid w:val="00B0241B"/>
    <w:rsid w:val="00B17142"/>
    <w:rsid w:val="00B27237"/>
    <w:rsid w:val="00B430FD"/>
    <w:rsid w:val="00B64065"/>
    <w:rsid w:val="00B95345"/>
    <w:rsid w:val="00BA303B"/>
    <w:rsid w:val="00BA725B"/>
    <w:rsid w:val="00BB3E46"/>
    <w:rsid w:val="00BD56CB"/>
    <w:rsid w:val="00BD5719"/>
    <w:rsid w:val="00BD57DE"/>
    <w:rsid w:val="00BD73F3"/>
    <w:rsid w:val="00BD7D62"/>
    <w:rsid w:val="00BE7533"/>
    <w:rsid w:val="00C02AE3"/>
    <w:rsid w:val="00C21A7E"/>
    <w:rsid w:val="00C21C51"/>
    <w:rsid w:val="00C32833"/>
    <w:rsid w:val="00C62573"/>
    <w:rsid w:val="00C65083"/>
    <w:rsid w:val="00C73BDE"/>
    <w:rsid w:val="00CA3C79"/>
    <w:rsid w:val="00CE2993"/>
    <w:rsid w:val="00CF2BBC"/>
    <w:rsid w:val="00D13A5D"/>
    <w:rsid w:val="00D16933"/>
    <w:rsid w:val="00D20090"/>
    <w:rsid w:val="00D27A41"/>
    <w:rsid w:val="00D37B70"/>
    <w:rsid w:val="00D57B34"/>
    <w:rsid w:val="00D610F5"/>
    <w:rsid w:val="00D66E90"/>
    <w:rsid w:val="00D813A2"/>
    <w:rsid w:val="00D93333"/>
    <w:rsid w:val="00D93CBE"/>
    <w:rsid w:val="00D95A97"/>
    <w:rsid w:val="00D96CAA"/>
    <w:rsid w:val="00DB27D6"/>
    <w:rsid w:val="00DC6105"/>
    <w:rsid w:val="00DF2297"/>
    <w:rsid w:val="00DF406D"/>
    <w:rsid w:val="00E04E19"/>
    <w:rsid w:val="00E173C2"/>
    <w:rsid w:val="00E17E9B"/>
    <w:rsid w:val="00E20C4F"/>
    <w:rsid w:val="00E32E5F"/>
    <w:rsid w:val="00E42B1F"/>
    <w:rsid w:val="00E4301B"/>
    <w:rsid w:val="00E4665F"/>
    <w:rsid w:val="00E62F99"/>
    <w:rsid w:val="00E65333"/>
    <w:rsid w:val="00E7258D"/>
    <w:rsid w:val="00E7783A"/>
    <w:rsid w:val="00E81FF2"/>
    <w:rsid w:val="00E8616A"/>
    <w:rsid w:val="00E87E29"/>
    <w:rsid w:val="00EB1F7D"/>
    <w:rsid w:val="00EC7957"/>
    <w:rsid w:val="00ED5646"/>
    <w:rsid w:val="00EE07F1"/>
    <w:rsid w:val="00F201FF"/>
    <w:rsid w:val="00F32E57"/>
    <w:rsid w:val="00F4578B"/>
    <w:rsid w:val="00F5559F"/>
    <w:rsid w:val="00F622C0"/>
    <w:rsid w:val="00F71078"/>
    <w:rsid w:val="00FC2700"/>
    <w:rsid w:val="00FC4666"/>
    <w:rsid w:val="00FE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E3CA2"/>
  <w15:docId w15:val="{BADD8525-7994-43D5-B269-EB947BD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F1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A3C7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E58A7"/>
    <w:rPr>
      <w:lang w:val="ro-RO"/>
    </w:rPr>
  </w:style>
  <w:style w:type="paragraph" w:styleId="Subsol">
    <w:name w:val="footer"/>
    <w:basedOn w:val="Normal"/>
    <w:link w:val="SubsolCaracter"/>
    <w:unhideWhenUsed/>
    <w:rsid w:val="009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9E58A7"/>
    <w:rPr>
      <w:lang w:val="ro-RO"/>
    </w:rPr>
  </w:style>
  <w:style w:type="character" w:styleId="Robust">
    <w:name w:val="Strong"/>
    <w:uiPriority w:val="22"/>
    <w:qFormat/>
    <w:rsid w:val="009E58A7"/>
    <w:rPr>
      <w:b/>
      <w:bCs/>
    </w:rPr>
  </w:style>
  <w:style w:type="character" w:styleId="Hyperlink">
    <w:name w:val="Hyperlink"/>
    <w:uiPriority w:val="99"/>
    <w:unhideWhenUsed/>
    <w:rsid w:val="009E58A7"/>
    <w:rPr>
      <w:color w:val="0000FF"/>
      <w:u w:val="single"/>
    </w:rPr>
  </w:style>
  <w:style w:type="character" w:styleId="Numrdepagin">
    <w:name w:val="page number"/>
    <w:rsid w:val="009E58A7"/>
  </w:style>
  <w:style w:type="paragraph" w:styleId="Listparagraf">
    <w:name w:val="List Paragraph"/>
    <w:basedOn w:val="Normal"/>
    <w:uiPriority w:val="34"/>
    <w:qFormat/>
    <w:rsid w:val="00675409"/>
    <w:pPr>
      <w:ind w:left="720"/>
      <w:contextualSpacing/>
    </w:pPr>
  </w:style>
  <w:style w:type="paragraph" w:styleId="Frspaiere">
    <w:name w:val="No Spacing"/>
    <w:link w:val="FrspaiereCaracter"/>
    <w:uiPriority w:val="99"/>
    <w:qFormat/>
    <w:rsid w:val="00B01D44"/>
    <w:pPr>
      <w:spacing w:after="0" w:line="240" w:lineRule="auto"/>
    </w:pPr>
    <w:rPr>
      <w:rFonts w:eastAsiaTheme="minorEastAsia"/>
    </w:rPr>
  </w:style>
  <w:style w:type="paragraph" w:customStyle="1" w:styleId="rtejustify">
    <w:name w:val="rtejustify"/>
    <w:basedOn w:val="Normal"/>
    <w:rsid w:val="004B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3E46"/>
    <w:rPr>
      <w:rFonts w:ascii="Tahoma" w:hAnsi="Tahoma" w:cs="Tahoma"/>
      <w:sz w:val="16"/>
      <w:szCs w:val="16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953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E7258D"/>
    <w:rPr>
      <w:i/>
      <w:iCs/>
    </w:rPr>
  </w:style>
  <w:style w:type="character" w:customStyle="1" w:styleId="Bodytext2">
    <w:name w:val="Body text (2)_"/>
    <w:basedOn w:val="Fontdeparagrafimplicit"/>
    <w:link w:val="Bodytext20"/>
    <w:rsid w:val="004D1C9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1C99"/>
    <w:pPr>
      <w:widowControl w:val="0"/>
      <w:shd w:val="clear" w:color="auto" w:fill="FFFFFF"/>
      <w:spacing w:after="0" w:line="274" w:lineRule="exact"/>
      <w:ind w:firstLine="760"/>
      <w:jc w:val="both"/>
    </w:pPr>
    <w:rPr>
      <w:lang w:val="en-US"/>
    </w:rPr>
  </w:style>
  <w:style w:type="character" w:customStyle="1" w:styleId="FrspaiereCaracter">
    <w:name w:val="Fără spațiere Caracter"/>
    <w:basedOn w:val="Fontdeparagrafimplicit"/>
    <w:link w:val="Frspaiere"/>
    <w:uiPriority w:val="99"/>
    <w:rsid w:val="004D1C99"/>
    <w:rPr>
      <w:rFonts w:eastAsiaTheme="minorEastAsia"/>
    </w:rPr>
  </w:style>
  <w:style w:type="character" w:customStyle="1" w:styleId="CorptextCaracter">
    <w:name w:val="Corp text Caracter"/>
    <w:basedOn w:val="Fontdeparagrafimplicit"/>
    <w:link w:val="Corptext"/>
    <w:rsid w:val="00507EA3"/>
    <w:rPr>
      <w:rFonts w:ascii="Times New Roman" w:eastAsia="Times New Roman" w:hAnsi="Times New Roman" w:cs="Times New Roman"/>
    </w:rPr>
  </w:style>
  <w:style w:type="paragraph" w:styleId="Corptext">
    <w:name w:val="Body Text"/>
    <w:basedOn w:val="Normal"/>
    <w:link w:val="CorptextCaracter"/>
    <w:qFormat/>
    <w:rsid w:val="00507E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val="en-US"/>
    </w:rPr>
  </w:style>
  <w:style w:type="character" w:customStyle="1" w:styleId="BodyTextChar1">
    <w:name w:val="Body Text Char1"/>
    <w:basedOn w:val="Fontdeparagrafimplicit"/>
    <w:uiPriority w:val="99"/>
    <w:semiHidden/>
    <w:rsid w:val="00507EA3"/>
    <w:rPr>
      <w:lang w:val="ro-RO"/>
    </w:rPr>
  </w:style>
  <w:style w:type="character" w:customStyle="1" w:styleId="FontStyle32">
    <w:name w:val="Font Style32"/>
    <w:basedOn w:val="Fontdeparagrafimplicit"/>
    <w:uiPriority w:val="99"/>
    <w:rsid w:val="00CA3C79"/>
    <w:rPr>
      <w:rFonts w:ascii="Calibri" w:hAnsi="Calibri" w:cs="Calibri"/>
      <w:b/>
      <w:bCs/>
      <w:i/>
      <w:iCs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rsid w:val="00CA3C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21">
    <w:name w:val="Font Style21"/>
    <w:basedOn w:val="Fontdeparagrafimplicit"/>
    <w:uiPriority w:val="99"/>
    <w:rsid w:val="00CA3C7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dums.ro" TargetMode="External"/><Relationship Id="rId1" Type="http://schemas.openxmlformats.org/officeDocument/2006/relationships/hyperlink" Target="http://www.edum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EE55-B6E3-401F-BDDA-4B1D1254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Davidov</dc:creator>
  <cp:keywords/>
  <dc:description/>
  <cp:lastModifiedBy>Daria Davidov</cp:lastModifiedBy>
  <cp:revision>68</cp:revision>
  <cp:lastPrinted>2022-03-07T11:03:00Z</cp:lastPrinted>
  <dcterms:created xsi:type="dcterms:W3CDTF">2020-07-14T05:45:00Z</dcterms:created>
  <dcterms:modified xsi:type="dcterms:W3CDTF">2022-05-09T12:39:00Z</dcterms:modified>
</cp:coreProperties>
</file>